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02" w:rsidRPr="005A21A9" w:rsidRDefault="00053A02" w:rsidP="00053A02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RÓZSASZENTMÁRTON</w:t>
      </w:r>
      <w:r w:rsidRPr="005A21A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KÖZSÉG ÖNKORMÁNYZATA</w:t>
      </w:r>
    </w:p>
    <w:p w:rsidR="00053A02" w:rsidRPr="005A21A9" w:rsidRDefault="00053A02" w:rsidP="00053A02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rFonts w:ascii="Times New Roman" w:hAnsi="Times New Roman" w:cs="Times New Roman"/>
          <w:sz w:val="22"/>
          <w:szCs w:val="22"/>
        </w:rPr>
      </w:pPr>
      <w:r w:rsidRPr="005A21A9">
        <w:rPr>
          <w:rFonts w:ascii="Times New Roman" w:hAnsi="Times New Roman" w:cs="Times New Roman"/>
          <w:sz w:val="22"/>
          <w:szCs w:val="22"/>
        </w:rPr>
        <w:t>KÉPVISELŐ-TESTÜLETÉNEK</w:t>
      </w:r>
    </w:p>
    <w:p w:rsidR="00053A02" w:rsidRPr="005A21A9" w:rsidRDefault="00215F85" w:rsidP="00053A02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053A02">
        <w:rPr>
          <w:rFonts w:ascii="Times New Roman" w:hAnsi="Times New Roman" w:cs="Times New Roman"/>
          <w:sz w:val="22"/>
          <w:szCs w:val="22"/>
        </w:rPr>
        <w:t>/2011</w:t>
      </w:r>
      <w:r w:rsidR="00053A02" w:rsidRPr="005A21A9">
        <w:rPr>
          <w:rFonts w:ascii="Times New Roman" w:hAnsi="Times New Roman" w:cs="Times New Roman"/>
          <w:sz w:val="22"/>
          <w:szCs w:val="22"/>
        </w:rPr>
        <w:t xml:space="preserve">.(II. </w:t>
      </w:r>
      <w:r w:rsidR="00053A02">
        <w:rPr>
          <w:rFonts w:ascii="Times New Roman" w:hAnsi="Times New Roman" w:cs="Times New Roman"/>
          <w:sz w:val="22"/>
          <w:szCs w:val="22"/>
        </w:rPr>
        <w:t>22</w:t>
      </w:r>
      <w:r w:rsidR="00053A02" w:rsidRPr="005A21A9">
        <w:rPr>
          <w:rFonts w:ascii="Times New Roman" w:hAnsi="Times New Roman" w:cs="Times New Roman"/>
          <w:sz w:val="22"/>
          <w:szCs w:val="22"/>
        </w:rPr>
        <w:t>.) számú</w:t>
      </w:r>
    </w:p>
    <w:p w:rsidR="00053A02" w:rsidRPr="005A21A9" w:rsidRDefault="00053A02" w:rsidP="00053A02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A21A9">
        <w:rPr>
          <w:rFonts w:ascii="Times New Roman" w:hAnsi="Times New Roman" w:cs="Times New Roman"/>
          <w:sz w:val="22"/>
          <w:szCs w:val="22"/>
        </w:rPr>
        <w:t>önkormányzati</w:t>
      </w:r>
      <w:proofErr w:type="gramEnd"/>
      <w:r w:rsidRPr="005A21A9">
        <w:rPr>
          <w:rFonts w:ascii="Times New Roman" w:hAnsi="Times New Roman" w:cs="Times New Roman"/>
          <w:sz w:val="22"/>
          <w:szCs w:val="22"/>
        </w:rPr>
        <w:t xml:space="preserve"> rendelete</w:t>
      </w:r>
    </w:p>
    <w:p w:rsidR="00053A02" w:rsidRPr="005A21A9" w:rsidRDefault="00053A02" w:rsidP="00053A02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5A21A9">
        <w:rPr>
          <w:rFonts w:ascii="Times New Roman" w:hAnsi="Times New Roman" w:cs="Times New Roman"/>
          <w:i/>
          <w:sz w:val="22"/>
          <w:szCs w:val="22"/>
        </w:rPr>
        <w:t>a</w:t>
      </w:r>
      <w:proofErr w:type="gramEnd"/>
      <w:r w:rsidRPr="005A21A9">
        <w:rPr>
          <w:rFonts w:ascii="Times New Roman" w:hAnsi="Times New Roman" w:cs="Times New Roman"/>
          <w:i/>
          <w:sz w:val="22"/>
          <w:szCs w:val="22"/>
        </w:rPr>
        <w:t xml:space="preserve"> temetőről és a temetkezésről</w:t>
      </w:r>
    </w:p>
    <w:p w:rsidR="00053A02" w:rsidRPr="005A21A9" w:rsidRDefault="00053A02" w:rsidP="00053A02">
      <w:pPr>
        <w:rPr>
          <w:sz w:val="22"/>
          <w:szCs w:val="22"/>
        </w:rPr>
      </w:pPr>
    </w:p>
    <w:p w:rsidR="00053A02" w:rsidRPr="005A21A9" w:rsidRDefault="00053A02" w:rsidP="00053A02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Rózsaszentmárton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Község Önkormányzatának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Képviselő-testülete az elhunyt személyek</w:t>
      </w:r>
      <w:r w:rsidRPr="005A21A9">
        <w:rPr>
          <w:rFonts w:ascii="Times New Roman" w:hAnsi="Times New Roman" w:cs="Times New Roman"/>
          <w:b w:val="0"/>
          <w:kern w:val="0"/>
          <w:sz w:val="22"/>
          <w:szCs w:val="22"/>
        </w:rPr>
        <w:t xml:space="preserve"> emlékének méltó megőrzése és ápolása, a temetkezés közegészségügyi és kegyeleti rendeltetésének érvényesítése, valamint a temető és temetkezési kultúra fejlesztése érdekében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a temetőkről és a temetkezésekről szóló 1999. évi XLIII. tv. (a to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softHyphen/>
        <w:t xml:space="preserve">vábbiakban: </w:t>
      </w:r>
      <w:proofErr w:type="spellStart"/>
      <w:r w:rsidRPr="005A21A9">
        <w:rPr>
          <w:rFonts w:ascii="Times New Roman" w:hAnsi="Times New Roman" w:cs="Times New Roman"/>
          <w:b w:val="0"/>
          <w:sz w:val="22"/>
          <w:szCs w:val="22"/>
        </w:rPr>
        <w:t>Ttv</w:t>
      </w:r>
      <w:proofErr w:type="spellEnd"/>
      <w:r w:rsidRPr="005A21A9">
        <w:rPr>
          <w:rFonts w:ascii="Times New Roman" w:hAnsi="Times New Roman" w:cs="Times New Roman"/>
          <w:b w:val="0"/>
          <w:sz w:val="22"/>
          <w:szCs w:val="22"/>
        </w:rPr>
        <w:t>.) 41.§ (3) bekezdésében</w:t>
      </w:r>
      <w:r>
        <w:rPr>
          <w:rFonts w:ascii="Times New Roman" w:hAnsi="Times New Roman" w:cs="Times New Roman"/>
          <w:b w:val="0"/>
          <w:sz w:val="22"/>
          <w:szCs w:val="22"/>
        </w:rPr>
        <w:t>, valamint a 42. §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-ban</w:t>
      </w:r>
      <w:proofErr w:type="spellEnd"/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kapott felhatalmazás alapján, továbbá figyelemmel a </w:t>
      </w:r>
      <w:proofErr w:type="spellStart"/>
      <w:r w:rsidRPr="005A21A9">
        <w:rPr>
          <w:rFonts w:ascii="Times New Roman" w:hAnsi="Times New Roman" w:cs="Times New Roman"/>
          <w:b w:val="0"/>
          <w:sz w:val="22"/>
          <w:szCs w:val="22"/>
        </w:rPr>
        <w:t>Ttv</w:t>
      </w:r>
      <w:proofErr w:type="spellEnd"/>
      <w:r w:rsidRPr="005A21A9">
        <w:rPr>
          <w:rFonts w:ascii="Times New Roman" w:hAnsi="Times New Roman" w:cs="Times New Roman"/>
          <w:b w:val="0"/>
          <w:sz w:val="22"/>
          <w:szCs w:val="22"/>
        </w:rPr>
        <w:t>. végrehajtására kiadott 145/1999. (X. 1.) Korm. rendeletre (a továbbiakban: Korm. rendelet),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a helyi önkormányzatokról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szóló 1990. LXV tv. 16. § (1) bekezdésében biztosított felhatalmazása alapján, a helyi önkormányzatokról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szóló 1990. LXV tv. 8. § (1); (4) bekezdéseiben meghatározott feladatkörében eljárva </w:t>
      </w:r>
      <w:r w:rsidRPr="005A21A9">
        <w:rPr>
          <w:rFonts w:ascii="Times New Roman" w:hAnsi="Times New Roman" w:cs="Times New Roman"/>
          <w:b w:val="0"/>
          <w:sz w:val="22"/>
          <w:szCs w:val="22"/>
        </w:rPr>
        <w:t>a következő rendeletet alkotja: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rendelet hatálya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1.§</w:t>
      </w:r>
    </w:p>
    <w:p w:rsidR="00053A02" w:rsidRPr="005A21A9" w:rsidRDefault="00053A02" w:rsidP="00053A02">
      <w:pPr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"/>
        </w:numPr>
        <w:tabs>
          <w:tab w:val="clear" w:pos="540"/>
          <w:tab w:val="num" w:pos="720"/>
        </w:tabs>
        <w:ind w:left="72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rendelet hatálya kiterjed a </w:t>
      </w:r>
      <w:r>
        <w:rPr>
          <w:sz w:val="22"/>
          <w:szCs w:val="22"/>
        </w:rPr>
        <w:t>Rózsaszentmárton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Község</w:t>
      </w:r>
      <w:r w:rsidRPr="005A21A9">
        <w:rPr>
          <w:sz w:val="22"/>
          <w:szCs w:val="22"/>
        </w:rPr>
        <w:t xml:space="preserve"> közigazgatási területén lévő köztemetőre, az ott folyó temetkezési, temető-fenntartási, sírhelyhasználati tevékenységre, valamint a temetői szolgáltatásokat igénybevevő, illetve a tevékenységeket végző természetes és jogi személyekre.</w:t>
      </w:r>
    </w:p>
    <w:p w:rsidR="00053A02" w:rsidRPr="005A21A9" w:rsidRDefault="00053A02" w:rsidP="00053A02">
      <w:pPr>
        <w:ind w:left="18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"/>
        </w:numPr>
        <w:tabs>
          <w:tab w:val="clear" w:pos="540"/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Rózsaszentmárton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Község</w:t>
      </w:r>
      <w:r w:rsidRPr="005A21A9">
        <w:rPr>
          <w:sz w:val="22"/>
          <w:szCs w:val="22"/>
        </w:rPr>
        <w:t xml:space="preserve"> területén működő köztemető: a </w:t>
      </w:r>
      <w:r>
        <w:rPr>
          <w:sz w:val="22"/>
          <w:szCs w:val="22"/>
        </w:rPr>
        <w:t>Rózsaszentmártoni</w:t>
      </w:r>
      <w:r w:rsidRPr="005A21A9">
        <w:rPr>
          <w:sz w:val="22"/>
          <w:szCs w:val="22"/>
        </w:rPr>
        <w:t xml:space="preserve"> Római Katolikus Egyházközség tulajdonában és megállapodás alapján </w:t>
      </w:r>
      <w:r>
        <w:rPr>
          <w:sz w:val="22"/>
          <w:szCs w:val="22"/>
        </w:rPr>
        <w:t>Rózsaszentmárton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Község</w:t>
      </w:r>
      <w:r w:rsidRPr="005A21A9">
        <w:rPr>
          <w:sz w:val="22"/>
          <w:szCs w:val="22"/>
        </w:rPr>
        <w:t xml:space="preserve"> Önkormányzata (a továbbiakban: Önkormányzat) kezelésében lévő római katolikus temető (</w:t>
      </w:r>
      <w:r>
        <w:rPr>
          <w:sz w:val="22"/>
          <w:szCs w:val="22"/>
        </w:rPr>
        <w:t>Rózsaszentmárton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1172</w:t>
      </w:r>
      <w:r w:rsidRPr="005A21A9">
        <w:rPr>
          <w:sz w:val="22"/>
          <w:szCs w:val="22"/>
        </w:rPr>
        <w:t xml:space="preserve"> hrsz.) (a továbbiakban: temető).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"/>
        </w:numPr>
        <w:tabs>
          <w:tab w:val="clear" w:pos="540"/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 községi Önkormányzat tulajdonát képezi, a köztemetőben, önálló helyrajzi szám alatt jegyzett (1172/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hrsz</w:t>
      </w:r>
      <w:proofErr w:type="spellEnd"/>
      <w:r>
        <w:rPr>
          <w:sz w:val="22"/>
          <w:szCs w:val="22"/>
        </w:rPr>
        <w:t>) urnafal építménye.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temető fenntartása, üzemeltetése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2.§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Rózsaszentmárton Község Önkormányzata, mint a temető fenntartója, a temető</w:t>
      </w:r>
      <w:r w:rsidRPr="005A21A9">
        <w:rPr>
          <w:sz w:val="22"/>
          <w:szCs w:val="22"/>
        </w:rPr>
        <w:t xml:space="preserve"> üz</w:t>
      </w:r>
      <w:r>
        <w:rPr>
          <w:sz w:val="22"/>
          <w:szCs w:val="22"/>
        </w:rPr>
        <w:t xml:space="preserve">emeltetéséről, a </w:t>
      </w:r>
      <w:proofErr w:type="gramStart"/>
      <w:r>
        <w:rPr>
          <w:sz w:val="22"/>
          <w:szCs w:val="22"/>
        </w:rPr>
        <w:t>temető  mindenkori</w:t>
      </w:r>
      <w:proofErr w:type="gramEnd"/>
      <w:r w:rsidRPr="005A21A9">
        <w:rPr>
          <w:sz w:val="22"/>
          <w:szCs w:val="22"/>
        </w:rPr>
        <w:t xml:space="preserve"> üzemeltető</w:t>
      </w:r>
      <w:r>
        <w:rPr>
          <w:sz w:val="22"/>
          <w:szCs w:val="22"/>
        </w:rPr>
        <w:t>jével</w:t>
      </w:r>
      <w:r w:rsidRPr="005A21A9">
        <w:rPr>
          <w:sz w:val="22"/>
          <w:szCs w:val="22"/>
        </w:rPr>
        <w:t xml:space="preserve"> (a továbbiakban: üzemeltető) kötött kegyeleti közszolgáltatásra vonatkozó megállapodás </w:t>
      </w:r>
      <w:r>
        <w:rPr>
          <w:sz w:val="22"/>
          <w:szCs w:val="22"/>
        </w:rPr>
        <w:t>(</w:t>
      </w:r>
      <w:r w:rsidRPr="00796AE3">
        <w:rPr>
          <w:i/>
          <w:sz w:val="22"/>
          <w:szCs w:val="22"/>
        </w:rPr>
        <w:t>1. számú függelék</w:t>
      </w:r>
      <w:r>
        <w:rPr>
          <w:sz w:val="22"/>
          <w:szCs w:val="22"/>
        </w:rPr>
        <w:t xml:space="preserve">) </w:t>
      </w:r>
      <w:r w:rsidRPr="005A21A9">
        <w:rPr>
          <w:sz w:val="22"/>
          <w:szCs w:val="22"/>
        </w:rPr>
        <w:t>alapján gondoskodik.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2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temető üzemeltetését a </w:t>
      </w:r>
      <w:proofErr w:type="spellStart"/>
      <w:r w:rsidRPr="005A21A9">
        <w:rPr>
          <w:sz w:val="22"/>
          <w:szCs w:val="22"/>
        </w:rPr>
        <w:t>Ttv-ben</w:t>
      </w:r>
      <w:proofErr w:type="spellEnd"/>
      <w:r w:rsidRPr="005A21A9">
        <w:rPr>
          <w:sz w:val="22"/>
          <w:szCs w:val="22"/>
        </w:rPr>
        <w:t>, a Korm. rendeletben, valamint e rendeletben meghatározott rendelkezések szerint kell ellátni. Ennek megfelelően az üzemeltető</w:t>
      </w:r>
      <w:r>
        <w:rPr>
          <w:sz w:val="22"/>
          <w:szCs w:val="22"/>
        </w:rPr>
        <w:t xml:space="preserve"> feladatai</w:t>
      </w:r>
      <w:r w:rsidRPr="005A21A9">
        <w:rPr>
          <w:sz w:val="22"/>
          <w:szCs w:val="22"/>
        </w:rPr>
        <w:t>:</w:t>
      </w:r>
    </w:p>
    <w:p w:rsidR="00053A02" w:rsidRPr="005A21A9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meghatározza a temetkezési szolgáltatás, illetőleg a temetőben végzett egyéb vállalkozási tevékenységek ellátásának temetői rendjét;</w:t>
      </w:r>
    </w:p>
    <w:p w:rsidR="00053A02" w:rsidRPr="005A21A9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biztosítja az eltemetés (</w:t>
      </w:r>
      <w:r>
        <w:rPr>
          <w:sz w:val="22"/>
          <w:szCs w:val="22"/>
        </w:rPr>
        <w:t xml:space="preserve">koporsó; </w:t>
      </w:r>
      <w:r w:rsidRPr="005A21A9">
        <w:rPr>
          <w:sz w:val="22"/>
          <w:szCs w:val="22"/>
        </w:rPr>
        <w:t>urnaelhelyezés) feltételeit</w:t>
      </w:r>
      <w:r>
        <w:rPr>
          <w:sz w:val="22"/>
          <w:szCs w:val="22"/>
        </w:rPr>
        <w:t>;</w:t>
      </w:r>
    </w:p>
    <w:p w:rsidR="00053A02" w:rsidRPr="005A21A9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megállapítja a temetőlátogatók kegyeletgyakorlásának feltételeit;</w:t>
      </w:r>
    </w:p>
    <w:p w:rsidR="00053A02" w:rsidRPr="005A21A9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biztosítja a ravatalozó, </w:t>
      </w:r>
      <w:r>
        <w:rPr>
          <w:sz w:val="22"/>
          <w:szCs w:val="22"/>
        </w:rPr>
        <w:t>a</w:t>
      </w:r>
      <w:r w:rsidRPr="005A21A9">
        <w:rPr>
          <w:sz w:val="22"/>
          <w:szCs w:val="22"/>
        </w:rPr>
        <w:t xml:space="preserve"> technikai berendezése</w:t>
      </w:r>
      <w:r>
        <w:rPr>
          <w:sz w:val="22"/>
          <w:szCs w:val="22"/>
        </w:rPr>
        <w:t>k</w:t>
      </w:r>
      <w:r w:rsidRPr="005A21A9">
        <w:rPr>
          <w:sz w:val="22"/>
          <w:szCs w:val="22"/>
        </w:rPr>
        <w:t>, hűtők, valamint a temető egyéb közcélú létesítményei (infrastruktúra) karbantartását, és működteti azokat;</w:t>
      </w:r>
    </w:p>
    <w:p w:rsidR="00053A02" w:rsidRPr="005A21A9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gondoskodik a temetőbe kiszállított elhunytak átvételéről, és biztosítja a temető nyitását, zárását;</w:t>
      </w:r>
    </w:p>
    <w:p w:rsidR="00053A02" w:rsidRDefault="00053A02" w:rsidP="00053A02">
      <w:pPr>
        <w:pStyle w:val="Szvegtrzs"/>
        <w:numPr>
          <w:ilvl w:val="0"/>
          <w:numId w:val="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vezeti és m</w:t>
      </w:r>
      <w:r>
        <w:rPr>
          <w:sz w:val="22"/>
          <w:szCs w:val="22"/>
        </w:rPr>
        <w:t>egőrzi a nyilvántartó könyveket</w:t>
      </w:r>
      <w:r w:rsidRPr="005A21A9">
        <w:rPr>
          <w:sz w:val="22"/>
          <w:szCs w:val="22"/>
        </w:rPr>
        <w:t>;</w:t>
      </w:r>
    </w:p>
    <w:p w:rsidR="00053A02" w:rsidRPr="005A21A9" w:rsidRDefault="00053A02" w:rsidP="00053A02">
      <w:pPr>
        <w:pStyle w:val="Szvegtrzs"/>
        <w:suppressAutoHyphens/>
        <w:spacing w:after="0"/>
        <w:ind w:left="720"/>
        <w:jc w:val="both"/>
        <w:rPr>
          <w:sz w:val="22"/>
          <w:szCs w:val="22"/>
        </w:rPr>
      </w:pPr>
    </w:p>
    <w:p w:rsidR="00053A02" w:rsidRPr="00876D65" w:rsidRDefault="00053A02" w:rsidP="00053A02">
      <w:pPr>
        <w:numPr>
          <w:ilvl w:val="0"/>
          <w:numId w:val="2"/>
        </w:numPr>
        <w:jc w:val="both"/>
        <w:rPr>
          <w:sz w:val="22"/>
          <w:szCs w:val="22"/>
        </w:rPr>
      </w:pPr>
      <w:r w:rsidRPr="00876D65">
        <w:rPr>
          <w:sz w:val="22"/>
          <w:szCs w:val="22"/>
        </w:rPr>
        <w:t>A zavartalan üzemeltetés érdekében az üzemeltető feladataként: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tájékoztatja a temetőlátogatókat;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kijelöli a temetési helyeket;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elvégzi a temető és létesítményeinek tisztán tartását, az utak karbantartását, síkosság mentesítését és a hó eltakarítást;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összegyűjti és elszállítja a hulladékot;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gondoskodik a temető rendjének betartásáról és betartatásáról;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összehangolja a temetői létesítmények, így különösen a ravatalozó használatával kapcsolatos temetkezési szolgáltatói tevékenységeket, szervezési intézkedésekkel elősegíti a temetés és az urnaelhelyezés zökkenőmentes lefolytatását;</w:t>
      </w:r>
    </w:p>
    <w:p w:rsidR="00053A02" w:rsidRPr="00876D65" w:rsidRDefault="00053A02" w:rsidP="00053A02">
      <w:pPr>
        <w:pStyle w:val="Szvegtrzs"/>
        <w:numPr>
          <w:ilvl w:val="0"/>
          <w:numId w:val="21"/>
        </w:numPr>
        <w:suppressAutoHyphens/>
        <w:spacing w:after="0"/>
        <w:jc w:val="both"/>
        <w:rPr>
          <w:sz w:val="22"/>
          <w:szCs w:val="22"/>
        </w:rPr>
      </w:pPr>
      <w:r w:rsidRPr="00876D65">
        <w:rPr>
          <w:sz w:val="22"/>
          <w:szCs w:val="22"/>
        </w:rPr>
        <w:t>gondoskodik az ügyfélfogadásról.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2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 Az üzemeltető éves beszámolója során köteles írásban tájékoztatást adni a képviselő-testületnek a temető fenntartásával, üzemeltetésével kapcsolatos tevékenységéről.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2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Az üzemeltető a rendeletben meghatározott díjak felülvizsgálatára minden év október 31. napjáig tehet javaslatot, amelyről a képviselő-testület soron következő ülésén dönt.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temető rendeltetésszerű használatához szükséges tárgyi és infrastrukturális feltételek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3.§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 beépítési előírásait, bekerítésének vagy élő sövénnyel való lehatárolásának módját a helyi építési szabályzat és szabályozási terv határozza meg.</w:t>
      </w:r>
    </w:p>
    <w:p w:rsidR="00053A02" w:rsidRDefault="00053A02" w:rsidP="00053A02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</w:t>
      </w:r>
      <w:r>
        <w:rPr>
          <w:sz w:val="22"/>
          <w:szCs w:val="22"/>
        </w:rPr>
        <w:t>ben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a parcellákat</w:t>
      </w:r>
      <w:r w:rsidRPr="005A21A9">
        <w:rPr>
          <w:sz w:val="22"/>
          <w:szCs w:val="22"/>
        </w:rPr>
        <w:t xml:space="preserve"> </w:t>
      </w:r>
      <w:proofErr w:type="gramStart"/>
      <w:r w:rsidRPr="005A21A9">
        <w:rPr>
          <w:sz w:val="22"/>
          <w:szCs w:val="22"/>
        </w:rPr>
        <w:t>összefogó</w:t>
      </w:r>
      <w:proofErr w:type="gramEnd"/>
      <w:r w:rsidRPr="005A21A9">
        <w:rPr>
          <w:sz w:val="22"/>
          <w:szCs w:val="22"/>
        </w:rPr>
        <w:t xml:space="preserve"> út</w:t>
      </w:r>
      <w:r>
        <w:rPr>
          <w:sz w:val="22"/>
          <w:szCs w:val="22"/>
        </w:rPr>
        <w:t xml:space="preserve">nak </w:t>
      </w:r>
      <w:r w:rsidRPr="005A21A9">
        <w:rPr>
          <w:sz w:val="22"/>
          <w:szCs w:val="22"/>
        </w:rPr>
        <w:t xml:space="preserve">gépjárművel is járhatóknak kell lenni. </w:t>
      </w:r>
    </w:p>
    <w:p w:rsidR="00053A02" w:rsidRPr="005A21A9" w:rsidRDefault="00053A02" w:rsidP="00053A02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 vízvétel lehetőségét a temetőben</w:t>
      </w:r>
      <w:r w:rsidRPr="005A21A9">
        <w:rPr>
          <w:sz w:val="22"/>
          <w:szCs w:val="22"/>
        </w:rPr>
        <w:t xml:space="preserve"> biztosítani kell.</w:t>
      </w:r>
    </w:p>
    <w:p w:rsidR="00053A02" w:rsidRPr="005A21A9" w:rsidRDefault="00053A02" w:rsidP="00053A02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temetőnek és létesítményeinek alkalmasnak kell lenni a temetési tevékenység lebonyolítására. Az üzemeltető köteles gondoskodni a ravatalozó és hűtőberendezés megfelelő üzemképes állapotban tartásáról.</w:t>
      </w:r>
    </w:p>
    <w:p w:rsidR="00053A02" w:rsidRPr="005A21A9" w:rsidRDefault="00053A02" w:rsidP="00053A02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 és a temetkezési emlékhely építményei, közművei, egyéb infrastrukturális létesítményei építéséhez, létesítéséhez, bővítéséhez, továbbá a kegyeleti emlékhely létesítéséhez külön jogszabályban előírtak szerint – a tulajdonos hozzájárulásával – engedélyt kell kérni.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temető használatának és igénybevételének szabályai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4.§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5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Az üzemeltető köteles az elhunyt személyére, vallási, illetőleg lelkiismereti meggyőződésére, valamely faji csoporthoz tartozására, nemzeti-etnikai hovatartozására, a halál okára vagy bármely más megkülönböztetésre tekintet nélkül lehetővé tenni a halottak eltemetését.</w:t>
      </w:r>
    </w:p>
    <w:p w:rsidR="00053A02" w:rsidRDefault="00053A02" w:rsidP="00053A02">
      <w:pPr>
        <w:numPr>
          <w:ilvl w:val="0"/>
          <w:numId w:val="5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temetés módja lehet egyházi és világi. A világi temetés szertartásrendjét az eltemettetők határozzák meg. Az egyházi temetés az egyházak hitéleti tevékenységének, vallási szokásaiknak tiszteletben tartásával történik.</w:t>
      </w:r>
    </w:p>
    <w:p w:rsidR="00053A02" w:rsidRDefault="00053A02" w:rsidP="00053A02">
      <w:pPr>
        <w:numPr>
          <w:ilvl w:val="0"/>
          <w:numId w:val="5"/>
        </w:numPr>
        <w:jc w:val="both"/>
        <w:rPr>
          <w:sz w:val="22"/>
          <w:szCs w:val="22"/>
        </w:rPr>
      </w:pPr>
      <w:r w:rsidRPr="00D02454">
        <w:rPr>
          <w:sz w:val="22"/>
          <w:szCs w:val="22"/>
        </w:rPr>
        <w:t xml:space="preserve">A temetkezési szolgáltató köteles a temetések időpontját az üzemeltetőnek a temetés előtt legalább 2 munkanappal </w:t>
      </w:r>
      <w:r>
        <w:rPr>
          <w:sz w:val="22"/>
          <w:szCs w:val="22"/>
        </w:rPr>
        <w:t xml:space="preserve">korábban </w:t>
      </w:r>
      <w:r w:rsidRPr="00D02454">
        <w:rPr>
          <w:sz w:val="22"/>
          <w:szCs w:val="22"/>
        </w:rPr>
        <w:t>bejelenteni.</w:t>
      </w:r>
    </w:p>
    <w:p w:rsidR="00053A02" w:rsidRPr="00D02454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ind w:left="36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5.§</w:t>
      </w:r>
    </w:p>
    <w:p w:rsidR="00053A02" w:rsidRPr="00EF06CE" w:rsidRDefault="00053A02" w:rsidP="00053A02">
      <w:pPr>
        <w:ind w:left="360"/>
        <w:jc w:val="center"/>
        <w:rPr>
          <w:b/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7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temetőben csak a megjelölt nyitvatartási időben lehet tartózkodni. A temető nyitvatartási ideje: </w:t>
      </w:r>
    </w:p>
    <w:p w:rsidR="00053A02" w:rsidRPr="005A21A9" w:rsidRDefault="00053A02" w:rsidP="00053A02">
      <w:pPr>
        <w:numPr>
          <w:ilvl w:val="2"/>
          <w:numId w:val="7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November 3. napjától – március 31. napjáig: 7:00-18:00</w:t>
      </w:r>
    </w:p>
    <w:p w:rsidR="00053A02" w:rsidRPr="005A21A9" w:rsidRDefault="00053A02" w:rsidP="00053A02">
      <w:pPr>
        <w:numPr>
          <w:ilvl w:val="2"/>
          <w:numId w:val="7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Április 1. napjától </w:t>
      </w:r>
      <w:proofErr w:type="gramStart"/>
      <w:r w:rsidRPr="005A21A9">
        <w:rPr>
          <w:sz w:val="22"/>
          <w:szCs w:val="22"/>
        </w:rPr>
        <w:t>–  november</w:t>
      </w:r>
      <w:proofErr w:type="gramEnd"/>
      <w:r w:rsidRPr="005A21A9">
        <w:rPr>
          <w:sz w:val="22"/>
          <w:szCs w:val="22"/>
        </w:rPr>
        <w:t xml:space="preserve"> 2. napjáig: 7:00 – 21:00</w:t>
      </w:r>
    </w:p>
    <w:p w:rsidR="00053A02" w:rsidRPr="005A21A9" w:rsidRDefault="00053A02" w:rsidP="00053A02">
      <w:pPr>
        <w:numPr>
          <w:ilvl w:val="2"/>
          <w:numId w:val="7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Nagyobb ünnepeken (mindenszentek, karácsony, húsvét) a hozzátartozók kegyeleti látogatásának lehetővé tétele érdekében a temető korlátlanul nyitva tart.</w:t>
      </w:r>
    </w:p>
    <w:p w:rsidR="00053A02" w:rsidRPr="005A21A9" w:rsidRDefault="00053A02" w:rsidP="00053A02">
      <w:pPr>
        <w:numPr>
          <w:ilvl w:val="0"/>
          <w:numId w:val="7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mindenki a hely jellegének megfelelő magatartást köteles tanúsítani. Tilos minden olyan magatartás vagy tevékenység, amely a kegyeleti érzést sértheti.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12 éven aluli gyermek felügyelet nélkül nem tartózkodhat a temetőben.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temetőbe állatot bevinni, beengedni – a vakvezető, és a mozgáskorlátozott személyt segítő kutya kivételével </w:t>
      </w:r>
      <w:r>
        <w:rPr>
          <w:sz w:val="22"/>
          <w:szCs w:val="22"/>
        </w:rPr>
        <w:t>–</w:t>
      </w:r>
      <w:r w:rsidRPr="005A21A9">
        <w:rPr>
          <w:sz w:val="22"/>
          <w:szCs w:val="22"/>
        </w:rPr>
        <w:t xml:space="preserve"> tilos.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 gépjárművel behajtani, közlekedni csak az üzemeltető engedélyével szabad. A temetések ideje</w:t>
      </w:r>
      <w:r>
        <w:rPr>
          <w:sz w:val="22"/>
          <w:szCs w:val="22"/>
        </w:rPr>
        <w:t xml:space="preserve"> alatt a gépjárműforgalom tilos!</w:t>
      </w:r>
      <w:r w:rsidRPr="005A21A9">
        <w:rPr>
          <w:sz w:val="22"/>
          <w:szCs w:val="22"/>
        </w:rPr>
        <w:t xml:space="preserve"> 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 épületeit, kerítését, a sírokat, síremlékeket, egyéb tárgyakat a sírokra ültetett növényzetet megrongálni, beszennyezni, továbbá a sírok díszítésére szolgáló tárgyakat elvinni tilos.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tűzveszélyes tevékenységet végezni csak a tűzvédelmi előírások betartásával szabad. Avart, elszáradt koszorút és</w:t>
      </w:r>
      <w:r>
        <w:rPr>
          <w:sz w:val="22"/>
          <w:szCs w:val="22"/>
        </w:rPr>
        <w:t xml:space="preserve"> virágmaradványt elégetni tilos!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keletkezett hulladékot az üzemeltető által kijelölt tároló helyre kell szállítani. A hulladék rendszeres gyűjtéséről, elhelyezéséről és kezeléséről az üzemeltető gondoskodik.</w:t>
      </w:r>
    </w:p>
    <w:p w:rsidR="00053A02" w:rsidRPr="005A21A9" w:rsidRDefault="00053A02" w:rsidP="00053A02">
      <w:pPr>
        <w:pStyle w:val="Szvegtrzs"/>
        <w:numPr>
          <w:ilvl w:val="0"/>
          <w:numId w:val="7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Az üzemeltető a temető rendjéről és nyitvatartási idejéről a temető bejáratánál tájékoztatót függeszt ki.</w:t>
      </w: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Pr="005A21A9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Temetési helyek</w:t>
      </w:r>
    </w:p>
    <w:p w:rsidR="00053A02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6.§</w:t>
      </w:r>
    </w:p>
    <w:p w:rsidR="00053A02" w:rsidRDefault="00053A02" w:rsidP="00053A02">
      <w:pPr>
        <w:rPr>
          <w:b/>
          <w:sz w:val="22"/>
          <w:szCs w:val="22"/>
        </w:rPr>
      </w:pPr>
    </w:p>
    <w:p w:rsidR="00053A02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jc w:val="both"/>
        <w:rPr>
          <w:bCs/>
          <w:sz w:val="22"/>
          <w:szCs w:val="22"/>
        </w:rPr>
      </w:pPr>
      <w:r>
        <w:rPr>
          <w:sz w:val="22"/>
          <w:szCs w:val="22"/>
        </w:rPr>
        <w:t>A temető</w:t>
      </w:r>
      <w:r w:rsidRPr="003549DB">
        <w:rPr>
          <w:sz w:val="22"/>
          <w:szCs w:val="22"/>
        </w:rPr>
        <w:t xml:space="preserve"> az azt kettéosztó</w:t>
      </w:r>
      <w:r>
        <w:rPr>
          <w:sz w:val="22"/>
          <w:szCs w:val="22"/>
        </w:rPr>
        <w:t xml:space="preserve"> út tekintetében</w:t>
      </w:r>
      <w:r w:rsidRPr="003549DB">
        <w:rPr>
          <w:sz w:val="22"/>
          <w:szCs w:val="22"/>
        </w:rPr>
        <w:t>, a temető bejáratától befelé haladásnak megfelelően „Jobb” és „Bal” oldali sírhelytáblákra</w:t>
      </w:r>
      <w:r>
        <w:rPr>
          <w:sz w:val="22"/>
          <w:szCs w:val="22"/>
        </w:rPr>
        <w:t xml:space="preserve"> (parcellákra)</w:t>
      </w:r>
      <w:r w:rsidRPr="003549DB">
        <w:rPr>
          <w:sz w:val="22"/>
          <w:szCs w:val="22"/>
        </w:rPr>
        <w:t xml:space="preserve"> oszlik. Az egyes oldalakon belül, tagozódás tekintetében az oldalak, sírhelytáblákra tagozódnak (parcella; jelölése az abc betűinek sorrendjében nagybetűvel történik), a sírhelytáblákat pedig sorokra (jelölése római számokkal történik) kell osztani. A sorokban a temetési helyeket (jelölése arab számokkal történik) a temető üzemeltetője jelöli ki</w:t>
      </w:r>
      <w:r w:rsidRPr="003549DB">
        <w:rPr>
          <w:bCs/>
          <w:sz w:val="22"/>
          <w:szCs w:val="22"/>
        </w:rPr>
        <w:t>. Az újabb sírhelyek kijelölése folytatólagosan történik, a már megkezdett sorokat tovább kell folytatni, addig új sor megkezdése nem lehetséges.</w:t>
      </w:r>
    </w:p>
    <w:p w:rsidR="00053A02" w:rsidRPr="003549DB" w:rsidRDefault="00053A02" w:rsidP="00053A02">
      <w:pPr>
        <w:pStyle w:val="Szvegtrzsbehzssal"/>
        <w:spacing w:after="0"/>
        <w:ind w:left="0"/>
        <w:jc w:val="both"/>
        <w:rPr>
          <w:bCs/>
          <w:sz w:val="22"/>
          <w:szCs w:val="22"/>
        </w:rPr>
      </w:pPr>
    </w:p>
    <w:p w:rsidR="00053A02" w:rsidRPr="003549DB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jc w:val="both"/>
        <w:rPr>
          <w:bCs/>
          <w:sz w:val="22"/>
          <w:szCs w:val="22"/>
        </w:rPr>
      </w:pPr>
      <w:r w:rsidRPr="003549DB">
        <w:rPr>
          <w:bCs/>
          <w:sz w:val="22"/>
          <w:szCs w:val="22"/>
        </w:rPr>
        <w:t xml:space="preserve">Az urnafülkék vonatkozásában a helyek megváltása csak sorrendben történhet. Új urnafalat megnyitni csak az előző urnafal </w:t>
      </w:r>
      <w:proofErr w:type="gramStart"/>
      <w:r w:rsidRPr="003549DB">
        <w:rPr>
          <w:bCs/>
          <w:sz w:val="22"/>
          <w:szCs w:val="22"/>
        </w:rPr>
        <w:t>megtelte után</w:t>
      </w:r>
      <w:proofErr w:type="gramEnd"/>
      <w:r w:rsidRPr="003549DB">
        <w:rPr>
          <w:bCs/>
          <w:sz w:val="22"/>
          <w:szCs w:val="22"/>
        </w:rPr>
        <w:t xml:space="preserve"> szabad. </w:t>
      </w:r>
      <w:r>
        <w:rPr>
          <w:bCs/>
          <w:sz w:val="22"/>
          <w:szCs w:val="22"/>
        </w:rPr>
        <w:t>Az</w:t>
      </w:r>
      <w:r w:rsidRPr="003549DB">
        <w:rPr>
          <w:bCs/>
          <w:sz w:val="22"/>
          <w:szCs w:val="22"/>
        </w:rPr>
        <w:t xml:space="preserve"> urnafülké</w:t>
      </w:r>
      <w:r>
        <w:rPr>
          <w:bCs/>
          <w:sz w:val="22"/>
          <w:szCs w:val="22"/>
        </w:rPr>
        <w:t>k</w:t>
      </w:r>
      <w:r w:rsidRPr="003549DB">
        <w:rPr>
          <w:bCs/>
          <w:sz w:val="22"/>
          <w:szCs w:val="22"/>
        </w:rPr>
        <w:t xml:space="preserve">ben maximum </w:t>
      </w:r>
      <w:r>
        <w:rPr>
          <w:bCs/>
          <w:sz w:val="22"/>
          <w:szCs w:val="22"/>
        </w:rPr>
        <w:t>egy</w:t>
      </w:r>
      <w:r w:rsidRPr="003549DB">
        <w:rPr>
          <w:bCs/>
          <w:sz w:val="22"/>
          <w:szCs w:val="22"/>
        </w:rPr>
        <w:t xml:space="preserve"> db. urna helyezhető el.</w:t>
      </w:r>
    </w:p>
    <w:p w:rsidR="00053A02" w:rsidRPr="003549DB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jc w:val="both"/>
        <w:rPr>
          <w:sz w:val="22"/>
          <w:szCs w:val="22"/>
        </w:rPr>
      </w:pPr>
      <w:r w:rsidRPr="003549DB">
        <w:rPr>
          <w:sz w:val="22"/>
          <w:szCs w:val="22"/>
        </w:rPr>
        <w:t>A sírhelytáblákat (parcella), a sorokat és a temetési helyeket számozni kell. A temetési helyek nyilvántartással való azonosíthatóságát biztosítani kell.</w:t>
      </w:r>
    </w:p>
    <w:p w:rsidR="00053A02" w:rsidRPr="003549DB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jc w:val="both"/>
        <w:rPr>
          <w:sz w:val="22"/>
          <w:szCs w:val="22"/>
        </w:rPr>
      </w:pPr>
      <w:r w:rsidRPr="003549DB">
        <w:rPr>
          <w:sz w:val="22"/>
          <w:szCs w:val="22"/>
        </w:rPr>
        <w:t>Az üzemeltető a temetőről térképet (vázrajzot), a temetési helyekről nyilvántartást (</w:t>
      </w:r>
      <w:r>
        <w:rPr>
          <w:sz w:val="22"/>
          <w:szCs w:val="22"/>
        </w:rPr>
        <w:t>Sírok Nyilvántartásba Vétele; Temető N</w:t>
      </w:r>
      <w:r w:rsidRPr="003549DB">
        <w:rPr>
          <w:sz w:val="22"/>
          <w:szCs w:val="22"/>
        </w:rPr>
        <w:t xml:space="preserve">yilvántartó </w:t>
      </w:r>
      <w:r>
        <w:rPr>
          <w:sz w:val="22"/>
          <w:szCs w:val="22"/>
        </w:rPr>
        <w:t>K</w:t>
      </w:r>
      <w:r w:rsidRPr="003549DB">
        <w:rPr>
          <w:sz w:val="22"/>
          <w:szCs w:val="22"/>
        </w:rPr>
        <w:t>önyv) készít, amelyet naprakészen vezet. Az üzemeltető a temető részletes térképét a temető bejáratánál kifüggeszti és a változásokkal évenként kiegészíti.</w:t>
      </w:r>
    </w:p>
    <w:p w:rsidR="00053A02" w:rsidRPr="003D2C1A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rPr>
          <w:sz w:val="22"/>
          <w:szCs w:val="22"/>
        </w:rPr>
      </w:pPr>
      <w:r w:rsidRPr="003D2C1A">
        <w:rPr>
          <w:sz w:val="22"/>
          <w:szCs w:val="22"/>
        </w:rPr>
        <w:t>A sírhelytáblát a folyamatos temetésre elő kell készíteni.</w:t>
      </w:r>
    </w:p>
    <w:p w:rsidR="00053A02" w:rsidRPr="003D2C1A" w:rsidRDefault="00053A02" w:rsidP="00053A02">
      <w:pPr>
        <w:pStyle w:val="Szvegtrzsbehzssal"/>
        <w:numPr>
          <w:ilvl w:val="0"/>
          <w:numId w:val="6"/>
        </w:numPr>
        <w:tabs>
          <w:tab w:val="clear" w:pos="720"/>
          <w:tab w:val="num" w:pos="363"/>
        </w:tabs>
        <w:spacing w:after="0"/>
        <w:ind w:left="357" w:hanging="357"/>
        <w:jc w:val="both"/>
        <w:rPr>
          <w:sz w:val="22"/>
          <w:szCs w:val="22"/>
        </w:rPr>
      </w:pPr>
      <w:r w:rsidRPr="003D2C1A">
        <w:rPr>
          <w:sz w:val="22"/>
          <w:szCs w:val="22"/>
        </w:rPr>
        <w:t>A megtelt sírhelytáblákat az utolsó temetés napjával le kell zárni. Ezt követően lezárt sírhelytábla temetési helyre urna elhelyezhető, koporsós temetés csak kettős sírhelybe, vagy annak lehetősége esetén rátemetéssel történhet</w:t>
      </w:r>
      <w:r>
        <w:rPr>
          <w:sz w:val="22"/>
          <w:szCs w:val="22"/>
        </w:rPr>
        <w:t xml:space="preserve"> egyes, vagy kettős sírhelybe</w:t>
      </w:r>
      <w:r w:rsidRPr="003D2C1A">
        <w:rPr>
          <w:sz w:val="22"/>
          <w:szCs w:val="22"/>
        </w:rPr>
        <w:t>.</w:t>
      </w:r>
    </w:p>
    <w:p w:rsidR="00053A02" w:rsidRPr="005A21A9" w:rsidRDefault="00053A02" w:rsidP="00053A02">
      <w:pPr>
        <w:pStyle w:val="Szvegtrzsbehzssal"/>
        <w:spacing w:after="0"/>
        <w:ind w:left="0"/>
        <w:rPr>
          <w:sz w:val="22"/>
          <w:szCs w:val="22"/>
        </w:rPr>
      </w:pPr>
    </w:p>
    <w:p w:rsidR="00053A02" w:rsidRPr="005A21A9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temetési helyek méretei</w:t>
      </w:r>
    </w:p>
    <w:p w:rsidR="00053A02" w:rsidRPr="005A21A9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7.§</w:t>
      </w:r>
    </w:p>
    <w:p w:rsidR="00053A02" w:rsidRPr="005A21A9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</w:p>
    <w:p w:rsidR="00053A02" w:rsidRPr="005A21A9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Koporsós temetés esetén a temetési hely lehet egyes</w:t>
      </w:r>
      <w:r>
        <w:rPr>
          <w:sz w:val="22"/>
          <w:szCs w:val="22"/>
        </w:rPr>
        <w:t xml:space="preserve"> sírhely, kettős sírhely, sírbolt (kripta).</w:t>
      </w:r>
    </w:p>
    <w:p w:rsidR="00053A02" w:rsidRPr="005A21A9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Hamvasztásos temetés esetén az urnába helyezett hamvak temetési helye lehet urnafülke, urnasírhely. Az urna koporsós temetési helyre rátemethető.</w:t>
      </w:r>
    </w:p>
    <w:p w:rsidR="00053A02" w:rsidRPr="005A21A9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A temetési helyek szélességi és hosszúsági méretei:</w:t>
      </w:r>
    </w:p>
    <w:p w:rsidR="00053A02" w:rsidRPr="005A21A9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egyes sírhely</w:t>
      </w:r>
      <w:proofErr w:type="gramStart"/>
      <w:r w:rsidRPr="005A21A9">
        <w:rPr>
          <w:sz w:val="22"/>
          <w:szCs w:val="22"/>
        </w:rPr>
        <w:t xml:space="preserve">:      </w:t>
      </w:r>
      <w:r>
        <w:rPr>
          <w:sz w:val="22"/>
          <w:szCs w:val="22"/>
        </w:rPr>
        <w:tab/>
      </w:r>
      <w:r w:rsidRPr="005A21A9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5A21A9">
        <w:rPr>
          <w:sz w:val="22"/>
          <w:szCs w:val="22"/>
        </w:rPr>
        <w:t>0</w:t>
      </w:r>
      <w:proofErr w:type="gramEnd"/>
      <w:r w:rsidRPr="005A21A9">
        <w:rPr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240 cm"/>
        </w:smartTagPr>
        <w:r w:rsidRPr="005A21A9">
          <w:rPr>
            <w:sz w:val="22"/>
            <w:szCs w:val="22"/>
          </w:rPr>
          <w:t>2</w:t>
        </w:r>
        <w:r>
          <w:rPr>
            <w:sz w:val="22"/>
            <w:szCs w:val="22"/>
          </w:rPr>
          <w:t>4</w:t>
        </w:r>
        <w:r w:rsidRPr="005A21A9">
          <w:rPr>
            <w:sz w:val="22"/>
            <w:szCs w:val="22"/>
          </w:rPr>
          <w:t>0 cm</w:t>
        </w:r>
      </w:smartTag>
      <w:r w:rsidRPr="005A21A9">
        <w:rPr>
          <w:sz w:val="22"/>
          <w:szCs w:val="22"/>
        </w:rPr>
        <w:t>,</w:t>
      </w:r>
      <w:r>
        <w:rPr>
          <w:sz w:val="22"/>
          <w:szCs w:val="22"/>
        </w:rPr>
        <w:t xml:space="preserve"> mélysége </w:t>
      </w:r>
      <w:smartTag w:uri="urn:schemas-microsoft-com:office:smarttags" w:element="metricconverter">
        <w:smartTagPr>
          <w:attr w:name="ProductID" w:val="200 cm"/>
        </w:smartTagPr>
        <w:r>
          <w:rPr>
            <w:sz w:val="22"/>
            <w:szCs w:val="22"/>
          </w:rPr>
          <w:t>200 cm</w:t>
        </w:r>
      </w:smartTag>
    </w:p>
    <w:p w:rsidR="00053A02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kettős sírhely</w:t>
      </w:r>
      <w:proofErr w:type="gramStart"/>
      <w:r w:rsidRPr="005A21A9">
        <w:rPr>
          <w:sz w:val="22"/>
          <w:szCs w:val="22"/>
        </w:rPr>
        <w:t xml:space="preserve">:      </w:t>
      </w:r>
      <w:r>
        <w:rPr>
          <w:sz w:val="22"/>
          <w:szCs w:val="22"/>
        </w:rPr>
        <w:tab/>
      </w:r>
      <w:r w:rsidRPr="005A21A9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5A21A9">
        <w:rPr>
          <w:sz w:val="22"/>
          <w:szCs w:val="22"/>
        </w:rPr>
        <w:t>0</w:t>
      </w:r>
      <w:proofErr w:type="gramEnd"/>
      <w:r w:rsidRPr="005A21A9">
        <w:rPr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240 cm"/>
        </w:smartTagPr>
        <w:r w:rsidRPr="005A21A9">
          <w:rPr>
            <w:sz w:val="22"/>
            <w:szCs w:val="22"/>
          </w:rPr>
          <w:t>2</w:t>
        </w:r>
        <w:r>
          <w:rPr>
            <w:sz w:val="22"/>
            <w:szCs w:val="22"/>
          </w:rPr>
          <w:t>4</w:t>
        </w:r>
        <w:r w:rsidRPr="005A21A9">
          <w:rPr>
            <w:sz w:val="22"/>
            <w:szCs w:val="22"/>
          </w:rPr>
          <w:t>0 cm</w:t>
        </w:r>
      </w:smartTag>
      <w:r w:rsidRPr="005A21A9">
        <w:rPr>
          <w:sz w:val="22"/>
          <w:szCs w:val="22"/>
        </w:rPr>
        <w:t>,</w:t>
      </w:r>
      <w:r>
        <w:rPr>
          <w:sz w:val="22"/>
          <w:szCs w:val="22"/>
        </w:rPr>
        <w:t xml:space="preserve"> mélysége </w:t>
      </w:r>
      <w:smartTag w:uri="urn:schemas-microsoft-com:office:smarttags" w:element="metricconverter">
        <w:smartTagPr>
          <w:attr w:name="ProductID" w:val="200 cm"/>
        </w:smartTagPr>
        <w:r>
          <w:rPr>
            <w:sz w:val="22"/>
            <w:szCs w:val="22"/>
          </w:rPr>
          <w:t>200 cm</w:t>
        </w:r>
      </w:smartTag>
    </w:p>
    <w:p w:rsidR="00053A02" w:rsidRPr="005A21A9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„</w:t>
      </w:r>
      <w:proofErr w:type="spellStart"/>
      <w:r w:rsidRPr="005A21A9">
        <w:rPr>
          <w:sz w:val="22"/>
          <w:szCs w:val="22"/>
        </w:rPr>
        <w:t>előregyártott</w:t>
      </w:r>
      <w:proofErr w:type="spellEnd"/>
      <w:r w:rsidRPr="005A21A9">
        <w:rPr>
          <w:sz w:val="22"/>
          <w:szCs w:val="22"/>
        </w:rPr>
        <w:t xml:space="preserve"> betonelemes” </w:t>
      </w:r>
      <w:r>
        <w:rPr>
          <w:sz w:val="22"/>
          <w:szCs w:val="22"/>
        </w:rPr>
        <w:t>sírbolt (</w:t>
      </w:r>
      <w:r w:rsidRPr="005A21A9">
        <w:rPr>
          <w:sz w:val="22"/>
          <w:szCs w:val="22"/>
        </w:rPr>
        <w:t>kripta</w:t>
      </w:r>
      <w:r>
        <w:rPr>
          <w:sz w:val="22"/>
          <w:szCs w:val="22"/>
        </w:rPr>
        <w:t>)</w:t>
      </w:r>
      <w:r w:rsidRPr="005A21A9">
        <w:rPr>
          <w:sz w:val="22"/>
          <w:szCs w:val="22"/>
        </w:rPr>
        <w:t xml:space="preserve">: 2 személyes: 90 x </w:t>
      </w:r>
      <w:smartTag w:uri="urn:schemas-microsoft-com:office:smarttags" w:element="metricconverter">
        <w:smartTagPr>
          <w:attr w:name="ProductID" w:val="210 cm"/>
        </w:smartTagPr>
        <w:r w:rsidRPr="005A21A9">
          <w:rPr>
            <w:sz w:val="22"/>
            <w:szCs w:val="22"/>
          </w:rPr>
          <w:t>210 cm</w:t>
        </w:r>
      </w:smartTag>
      <w:r w:rsidRPr="005A21A9">
        <w:rPr>
          <w:sz w:val="22"/>
          <w:szCs w:val="22"/>
        </w:rPr>
        <w:t>, 4 személyes: 180 x 210cm,</w:t>
      </w:r>
    </w:p>
    <w:p w:rsidR="00053A02" w:rsidRPr="005A21A9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 xml:space="preserve">„falazott” </w:t>
      </w:r>
      <w:r>
        <w:rPr>
          <w:sz w:val="22"/>
          <w:szCs w:val="22"/>
        </w:rPr>
        <w:t>sírbolt (</w:t>
      </w:r>
      <w:r w:rsidRPr="005A21A9">
        <w:rPr>
          <w:sz w:val="22"/>
          <w:szCs w:val="22"/>
        </w:rPr>
        <w:t>kripta</w:t>
      </w:r>
      <w:r>
        <w:rPr>
          <w:sz w:val="22"/>
          <w:szCs w:val="22"/>
        </w:rPr>
        <w:t>)</w:t>
      </w:r>
      <w:r w:rsidRPr="005A21A9">
        <w:rPr>
          <w:sz w:val="22"/>
          <w:szCs w:val="22"/>
        </w:rPr>
        <w:t xml:space="preserve">: 2 személyes: 120 x </w:t>
      </w:r>
      <w:smartTag w:uri="urn:schemas-microsoft-com:office:smarttags" w:element="metricconverter">
        <w:smartTagPr>
          <w:attr w:name="ProductID" w:val="240 cm"/>
        </w:smartTagPr>
        <w:r w:rsidRPr="005A21A9">
          <w:rPr>
            <w:sz w:val="22"/>
            <w:szCs w:val="22"/>
          </w:rPr>
          <w:t>240 cm</w:t>
        </w:r>
      </w:smartTag>
      <w:r w:rsidRPr="005A21A9">
        <w:rPr>
          <w:sz w:val="22"/>
          <w:szCs w:val="22"/>
        </w:rPr>
        <w:t xml:space="preserve">, 4 személyes 200 x </w:t>
      </w:r>
      <w:smartTag w:uri="urn:schemas-microsoft-com:office:smarttags" w:element="metricconverter">
        <w:smartTagPr>
          <w:attr w:name="ProductID" w:val="240 cm"/>
        </w:smartTagPr>
        <w:r w:rsidRPr="005A21A9">
          <w:rPr>
            <w:sz w:val="22"/>
            <w:szCs w:val="22"/>
          </w:rPr>
          <w:t>240 cm</w:t>
        </w:r>
      </w:smartTag>
      <w:r w:rsidRPr="005A21A9">
        <w:rPr>
          <w:sz w:val="22"/>
          <w:szCs w:val="22"/>
        </w:rPr>
        <w:t>,</w:t>
      </w:r>
    </w:p>
    <w:p w:rsidR="00053A02" w:rsidRPr="005A21A9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 xml:space="preserve"> „urnafalban”az urnafülke befogadó belső mérete legalább 30 x 30 x </w:t>
      </w:r>
      <w:smartTag w:uri="urn:schemas-microsoft-com:office:smarttags" w:element="metricconverter">
        <w:smartTagPr>
          <w:attr w:name="ProductID" w:val="30 cm"/>
        </w:smartTagPr>
        <w:r w:rsidRPr="005A21A9">
          <w:rPr>
            <w:sz w:val="22"/>
            <w:szCs w:val="22"/>
          </w:rPr>
          <w:t>30 cm</w:t>
        </w:r>
      </w:smartTag>
      <w:r w:rsidRPr="005A21A9">
        <w:rPr>
          <w:sz w:val="22"/>
          <w:szCs w:val="22"/>
        </w:rPr>
        <w:t>, külső</w:t>
      </w:r>
      <w:r>
        <w:rPr>
          <w:sz w:val="22"/>
          <w:szCs w:val="22"/>
        </w:rPr>
        <w:t>, homlokzati</w:t>
      </w:r>
      <w:r w:rsidRPr="005A21A9">
        <w:rPr>
          <w:sz w:val="22"/>
          <w:szCs w:val="22"/>
        </w:rPr>
        <w:t xml:space="preserve"> mérete legfeljebb</w:t>
      </w:r>
      <w:proofErr w:type="gramStart"/>
      <w:r w:rsidRPr="005A21A9">
        <w:rPr>
          <w:sz w:val="22"/>
          <w:szCs w:val="22"/>
        </w:rPr>
        <w:t xml:space="preserve">:    </w:t>
      </w:r>
      <w:r>
        <w:rPr>
          <w:sz w:val="22"/>
          <w:szCs w:val="22"/>
        </w:rPr>
        <w:tab/>
        <w:t xml:space="preserve">  4</w:t>
      </w:r>
      <w:r w:rsidRPr="005A21A9">
        <w:rPr>
          <w:sz w:val="22"/>
          <w:szCs w:val="22"/>
        </w:rPr>
        <w:t>0</w:t>
      </w:r>
      <w:proofErr w:type="gramEnd"/>
      <w:r w:rsidRPr="005A21A9">
        <w:rPr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40 cm"/>
        </w:smartTagPr>
        <w:r>
          <w:rPr>
            <w:sz w:val="22"/>
            <w:szCs w:val="22"/>
          </w:rPr>
          <w:t xml:space="preserve">40 </w:t>
        </w:r>
        <w:r w:rsidRPr="005A21A9">
          <w:rPr>
            <w:sz w:val="22"/>
            <w:szCs w:val="22"/>
          </w:rPr>
          <w:t>cm</w:t>
        </w:r>
      </w:smartTag>
    </w:p>
    <w:p w:rsidR="00053A02" w:rsidRDefault="00053A02" w:rsidP="00053A02">
      <w:pPr>
        <w:pStyle w:val="Szvegtrzsbehzssal"/>
        <w:numPr>
          <w:ilvl w:val="1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urna sírhely</w:t>
      </w:r>
      <w:proofErr w:type="gramStart"/>
      <w:r w:rsidRPr="005A21A9">
        <w:rPr>
          <w:sz w:val="22"/>
          <w:szCs w:val="22"/>
        </w:rPr>
        <w:t xml:space="preserve">:       </w:t>
      </w:r>
      <w:r>
        <w:rPr>
          <w:sz w:val="22"/>
          <w:szCs w:val="22"/>
        </w:rPr>
        <w:tab/>
        <w:t>120</w:t>
      </w:r>
      <w:proofErr w:type="gramEnd"/>
      <w:r w:rsidRPr="005A21A9">
        <w:rPr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240 cm"/>
        </w:smartTagPr>
        <w:r>
          <w:rPr>
            <w:sz w:val="22"/>
            <w:szCs w:val="22"/>
          </w:rPr>
          <w:t>24</w:t>
        </w:r>
        <w:r w:rsidRPr="005A21A9">
          <w:rPr>
            <w:sz w:val="22"/>
            <w:szCs w:val="22"/>
          </w:rPr>
          <w:t>0 cm</w:t>
        </w:r>
      </w:smartTag>
      <w:r w:rsidRPr="005A21A9">
        <w:rPr>
          <w:sz w:val="22"/>
          <w:szCs w:val="22"/>
        </w:rPr>
        <w:t>,</w:t>
      </w:r>
    </w:p>
    <w:p w:rsidR="00053A02" w:rsidRPr="005A21A9" w:rsidRDefault="00053A02" w:rsidP="00053A02">
      <w:pPr>
        <w:pStyle w:val="Szvegtrzsbehzssal"/>
        <w:spacing w:after="0"/>
        <w:ind w:left="1080"/>
        <w:rPr>
          <w:sz w:val="22"/>
          <w:szCs w:val="22"/>
        </w:rPr>
      </w:pPr>
    </w:p>
    <w:p w:rsidR="00053A02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 xml:space="preserve">A sírgödör mélysége </w:t>
      </w:r>
      <w:smartTag w:uri="urn:schemas-microsoft-com:office:smarttags" w:element="metricconverter">
        <w:smartTagPr>
          <w:attr w:name="ProductID" w:val="200 cm"/>
        </w:smartTagPr>
        <w:r w:rsidRPr="005A21A9">
          <w:rPr>
            <w:sz w:val="22"/>
            <w:szCs w:val="22"/>
          </w:rPr>
          <w:t>200 cm</w:t>
        </w:r>
      </w:smartTag>
      <w:r w:rsidRPr="005A21A9">
        <w:rPr>
          <w:sz w:val="22"/>
          <w:szCs w:val="22"/>
        </w:rPr>
        <w:t xml:space="preserve">, koporsós rátemetés esetén a sírgödröt úgy kell mélyíteni, hogy a felülre kerülő koporsó aljzata legalább </w:t>
      </w:r>
      <w:smartTag w:uri="urn:schemas-microsoft-com:office:smarttags" w:element="metricconverter">
        <w:smartTagPr>
          <w:attr w:name="ProductID" w:val="160 cm"/>
        </w:smartTagPr>
        <w:r w:rsidRPr="005A21A9">
          <w:rPr>
            <w:sz w:val="22"/>
            <w:szCs w:val="22"/>
          </w:rPr>
          <w:t>160 cm</w:t>
        </w:r>
      </w:smartTag>
      <w:r w:rsidRPr="005A21A9">
        <w:rPr>
          <w:sz w:val="22"/>
          <w:szCs w:val="22"/>
        </w:rPr>
        <w:t xml:space="preserve"> mélyre kerüljön.</w:t>
      </w:r>
    </w:p>
    <w:p w:rsidR="00053A02" w:rsidRDefault="00053A02" w:rsidP="00053A02">
      <w:pPr>
        <w:pStyle w:val="Szvegtrzsbehzssal"/>
        <w:spacing w:after="0"/>
        <w:ind w:left="360"/>
        <w:rPr>
          <w:sz w:val="22"/>
          <w:szCs w:val="22"/>
        </w:rPr>
      </w:pPr>
    </w:p>
    <w:p w:rsidR="00053A02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Újonnan kialakítandó sírhelytáblák (parcellák) között legalább </w:t>
      </w:r>
      <w:smartTag w:uri="urn:schemas-microsoft-com:office:smarttags" w:element="metricconverter">
        <w:smartTagPr>
          <w:attr w:name="ProductID" w:val="3 m￩ter"/>
        </w:smartTagPr>
        <w:r>
          <w:rPr>
            <w:sz w:val="22"/>
            <w:szCs w:val="22"/>
          </w:rPr>
          <w:t>3 méter</w:t>
        </w:r>
      </w:smartTag>
      <w:r>
        <w:rPr>
          <w:sz w:val="22"/>
          <w:szCs w:val="22"/>
        </w:rPr>
        <w:t xml:space="preserve"> széles utat kell hagyni.</w:t>
      </w:r>
    </w:p>
    <w:p w:rsidR="00053A02" w:rsidRDefault="00053A02" w:rsidP="00053A02">
      <w:pPr>
        <w:pStyle w:val="Szvegtrzsbehzssal"/>
        <w:spacing w:after="0"/>
        <w:ind w:left="360"/>
        <w:rPr>
          <w:sz w:val="22"/>
          <w:szCs w:val="22"/>
        </w:rPr>
      </w:pPr>
    </w:p>
    <w:p w:rsidR="00053A02" w:rsidRPr="003D2C1A" w:rsidRDefault="00053A02" w:rsidP="00053A02">
      <w:pPr>
        <w:pStyle w:val="Szvegtrzsbehzssal"/>
        <w:numPr>
          <w:ilvl w:val="0"/>
          <w:numId w:val="8"/>
        </w:numPr>
        <w:spacing w:after="0"/>
        <w:rPr>
          <w:sz w:val="22"/>
          <w:szCs w:val="22"/>
        </w:rPr>
      </w:pPr>
      <w:r w:rsidRPr="003D2C1A">
        <w:rPr>
          <w:sz w:val="22"/>
          <w:szCs w:val="22"/>
        </w:rPr>
        <w:t xml:space="preserve">A sírhelyek alépítményei között – közlekedési útnak – egységesen </w:t>
      </w:r>
      <w:smartTag w:uri="urn:schemas-microsoft-com:office:smarttags" w:element="metricconverter">
        <w:smartTagPr>
          <w:attr w:name="ProductID" w:val="60 cm"/>
        </w:smartTagPr>
        <w:r w:rsidRPr="003D2C1A">
          <w:rPr>
            <w:sz w:val="22"/>
            <w:szCs w:val="22"/>
          </w:rPr>
          <w:t>60 cm</w:t>
        </w:r>
      </w:smartTag>
      <w:r w:rsidRPr="003D2C1A">
        <w:rPr>
          <w:sz w:val="22"/>
          <w:szCs w:val="22"/>
        </w:rPr>
        <w:t xml:space="preserve"> távolságot kell hagyni.</w:t>
      </w:r>
    </w:p>
    <w:p w:rsidR="00053A02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</w:p>
    <w:p w:rsidR="00053A02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</w:p>
    <w:p w:rsidR="00053A02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Sírbolt</w:t>
      </w:r>
      <w:r>
        <w:rPr>
          <w:b/>
          <w:sz w:val="22"/>
          <w:szCs w:val="22"/>
        </w:rPr>
        <w:t xml:space="preserve"> (kripta)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5A21A9">
        <w:rPr>
          <w:b/>
          <w:sz w:val="22"/>
          <w:szCs w:val="22"/>
        </w:rPr>
        <w:t>.§</w:t>
      </w:r>
    </w:p>
    <w:p w:rsidR="00053A02" w:rsidRPr="005A21A9" w:rsidRDefault="00053A02" w:rsidP="00053A02">
      <w:pPr>
        <w:pStyle w:val="Szvegtrzsbehzssal"/>
        <w:spacing w:after="0"/>
        <w:ind w:left="0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9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sírbolt (kripta) legalább kettő koporsó elhelyezését biztosító terepszint alatti és feletti, illetve kizárólag terepszint feletti építményrészből álló temetési hely.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9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Sírbolt (kripta)</w:t>
      </w:r>
      <w:r>
        <w:rPr>
          <w:sz w:val="22"/>
          <w:szCs w:val="22"/>
        </w:rPr>
        <w:t xml:space="preserve"> </w:t>
      </w:r>
      <w:r w:rsidRPr="005A21A9">
        <w:rPr>
          <w:sz w:val="22"/>
          <w:szCs w:val="22"/>
        </w:rPr>
        <w:t>építéséhez szükséges a tulajdonos hozzájárulása, valamint az üzemeltetőnek az építési munkák megkezdése előtt a vonatkozó építési engedély bemutatása.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9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lastRenderedPageBreak/>
        <w:t>Sírbolt (kripta)</w:t>
      </w:r>
      <w:r>
        <w:rPr>
          <w:sz w:val="22"/>
          <w:szCs w:val="22"/>
        </w:rPr>
        <w:t xml:space="preserve"> </w:t>
      </w:r>
      <w:r w:rsidRPr="005A21A9">
        <w:rPr>
          <w:sz w:val="22"/>
          <w:szCs w:val="22"/>
        </w:rPr>
        <w:t>felett rendelkezőnek az a személy tekinthető, aki a megállapított sírbolthely díját megfizette és rendelkezői minőségét bejegyeztette. A rendelkező halála után az új jogosult nevét kell a könyvbe bejegyezni.</w:t>
      </w:r>
    </w:p>
    <w:p w:rsidR="00053A02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</w:p>
    <w:p w:rsidR="00053A02" w:rsidRPr="005A21A9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Rátemetés</w:t>
      </w:r>
    </w:p>
    <w:p w:rsidR="00053A02" w:rsidRPr="005A21A9" w:rsidRDefault="00053A02" w:rsidP="00053A02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053A02" w:rsidRPr="005C0FC1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5C0FC1">
        <w:rPr>
          <w:sz w:val="22"/>
          <w:szCs w:val="22"/>
        </w:rPr>
        <w:t xml:space="preserve">Felnőtt egyes sírhelyre a sír – szükség esetén történő –mélyítése után még egy felnőtt koporsó, valamint maximum kettő db. urna helyezhető el, </w:t>
      </w:r>
      <w:r w:rsidRPr="005C0FC1">
        <w:rPr>
          <w:color w:val="000000"/>
          <w:sz w:val="22"/>
          <w:szCs w:val="22"/>
        </w:rPr>
        <w:t>az elhelyezésre a sírhely területegységében van lehetőség.</w:t>
      </w:r>
    </w:p>
    <w:p w:rsidR="00053A02" w:rsidRDefault="00053A02" w:rsidP="00053A02">
      <w:pPr>
        <w:pStyle w:val="Szvegtrzsbehzssal"/>
        <w:spacing w:after="0"/>
        <w:ind w:left="360"/>
        <w:rPr>
          <w:sz w:val="22"/>
          <w:szCs w:val="22"/>
        </w:rPr>
      </w:pPr>
    </w:p>
    <w:p w:rsidR="00053A02" w:rsidRDefault="00053A02" w:rsidP="00053A02">
      <w:pPr>
        <w:pStyle w:val="Szvegtrzsbehzssal"/>
        <w:numPr>
          <w:ilvl w:val="0"/>
          <w:numId w:val="17"/>
        </w:numPr>
        <w:spacing w:after="0"/>
        <w:rPr>
          <w:sz w:val="22"/>
          <w:szCs w:val="22"/>
        </w:rPr>
      </w:pPr>
      <w:r w:rsidRPr="005A21A9">
        <w:rPr>
          <w:sz w:val="22"/>
          <w:szCs w:val="22"/>
        </w:rPr>
        <w:t>A kettős sírhely egy-egy részébe az (1) bekezdésben meghatározottak szerint történhet rátemetés.</w:t>
      </w:r>
    </w:p>
    <w:p w:rsidR="00053A02" w:rsidRDefault="00053A02" w:rsidP="00053A02">
      <w:pPr>
        <w:pStyle w:val="Szvegtrzsbehzssal"/>
        <w:spacing w:after="0"/>
        <w:ind w:left="0"/>
        <w:rPr>
          <w:sz w:val="22"/>
          <w:szCs w:val="22"/>
        </w:rPr>
      </w:pPr>
    </w:p>
    <w:p w:rsidR="00053A02" w:rsidRPr="0066381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>Nem minősül sírnyitásnak a koporsós temetésre használt temetési helynek urna elhelyezése céljából történő megbontása.</w:t>
      </w: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 xml:space="preserve">A koporsós temetésre használt temetési helynek urna elhelyezése céljából történő megbontása nem igényli a területileg illetékes </w:t>
      </w:r>
      <w:r>
        <w:rPr>
          <w:color w:val="000000"/>
          <w:sz w:val="22"/>
          <w:szCs w:val="22"/>
        </w:rPr>
        <w:t>Népegészségügyi Szakigazgatási Szerv</w:t>
      </w:r>
      <w:r w:rsidRPr="00663812">
        <w:rPr>
          <w:color w:val="000000"/>
          <w:sz w:val="22"/>
          <w:szCs w:val="22"/>
        </w:rPr>
        <w:t xml:space="preserve"> engedélyét.</w:t>
      </w: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 xml:space="preserve">A koporsós temetésre használt temetési helyben a hamvakat tároló urnát úgy kell elhelyezni, hogy az urna talpmélysége a talaj szintjétől legalább </w:t>
      </w:r>
      <w:smartTag w:uri="urn:schemas-microsoft-com:office:smarttags" w:element="metricconverter">
        <w:smartTagPr>
          <w:attr w:name="st" w:val="on"/>
          <w:attr w:name="ProductID" w:val="0,5 m￩ter"/>
        </w:smartTagPr>
        <w:r w:rsidRPr="00663812">
          <w:rPr>
            <w:color w:val="000000"/>
            <w:sz w:val="22"/>
            <w:szCs w:val="22"/>
          </w:rPr>
          <w:t>0,5 méter</w:t>
        </w:r>
      </w:smartTag>
      <w:r w:rsidRPr="00663812">
        <w:rPr>
          <w:color w:val="000000"/>
          <w:sz w:val="22"/>
          <w:szCs w:val="22"/>
        </w:rPr>
        <w:t xml:space="preserve"> mélységbe kerüljön.</w:t>
      </w: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 xml:space="preserve">A koporsós temetésre használt temetési helyen urna elhelyezését a temető </w:t>
      </w:r>
      <w:r>
        <w:rPr>
          <w:color w:val="000000"/>
          <w:sz w:val="22"/>
          <w:szCs w:val="22"/>
        </w:rPr>
        <w:t>üzemeltetőjének</w:t>
      </w:r>
      <w:r w:rsidRPr="00663812">
        <w:rPr>
          <w:color w:val="000000"/>
          <w:sz w:val="22"/>
          <w:szCs w:val="22"/>
        </w:rPr>
        <w:t xml:space="preserve"> előzetes hozzájárulásával lehet elvégezni. Az elhelyezés szándékát előzetesen kell jelezni a temető </w:t>
      </w:r>
      <w:r>
        <w:rPr>
          <w:color w:val="000000"/>
          <w:sz w:val="22"/>
          <w:szCs w:val="22"/>
        </w:rPr>
        <w:t>üzemeltetője</w:t>
      </w:r>
      <w:r w:rsidRPr="00663812">
        <w:rPr>
          <w:color w:val="000000"/>
          <w:sz w:val="22"/>
          <w:szCs w:val="22"/>
        </w:rPr>
        <w:t xml:space="preserve"> felé, az elhelyezést kérőnek. Az elhelyezésről a temető </w:t>
      </w:r>
      <w:r>
        <w:rPr>
          <w:color w:val="000000"/>
          <w:sz w:val="22"/>
          <w:szCs w:val="22"/>
        </w:rPr>
        <w:t>üzemeltetője</w:t>
      </w:r>
      <w:r w:rsidRPr="00663812">
        <w:rPr>
          <w:color w:val="000000"/>
          <w:sz w:val="22"/>
          <w:szCs w:val="22"/>
        </w:rPr>
        <w:t xml:space="preserve"> nyilvántartást vezet. </w:t>
      </w: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>A koporsós temetésre használt temetési helyben a</w:t>
      </w:r>
      <w:r>
        <w:rPr>
          <w:color w:val="000000"/>
          <w:sz w:val="22"/>
          <w:szCs w:val="22"/>
        </w:rPr>
        <w:t>z</w:t>
      </w:r>
      <w:r w:rsidRPr="0066381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üzemeltető</w:t>
      </w:r>
      <w:r w:rsidRPr="00663812">
        <w:rPr>
          <w:color w:val="000000"/>
          <w:sz w:val="22"/>
          <w:szCs w:val="22"/>
        </w:rPr>
        <w:t xml:space="preserve"> előzetes engedélye és annak nyilvántartásba vétele nélkül elhunyt személy hamvainak tárolására szolgáló urnát elhelyezni TILOS!</w:t>
      </w: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66381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Default="00053A02" w:rsidP="00053A02">
      <w:pPr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663812">
        <w:rPr>
          <w:color w:val="000000"/>
          <w:sz w:val="22"/>
          <w:szCs w:val="22"/>
        </w:rPr>
        <w:t>Rátemetésnél az urna a koporsós temetési hely használati idejét nem hosszabbítja meg.</w:t>
      </w:r>
    </w:p>
    <w:p w:rsidR="00053A0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Default="00053A02" w:rsidP="00053A02">
      <w:pPr>
        <w:jc w:val="both"/>
        <w:rPr>
          <w:color w:val="000000"/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síremlék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ind w:left="36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5A21A9">
        <w:rPr>
          <w:sz w:val="22"/>
          <w:szCs w:val="22"/>
        </w:rPr>
        <w:t>Sír</w:t>
      </w:r>
      <w:r>
        <w:rPr>
          <w:sz w:val="22"/>
          <w:szCs w:val="22"/>
        </w:rPr>
        <w:t>helyek fölé sírjel, síremlék, fe</w:t>
      </w:r>
      <w:r w:rsidRPr="005A21A9">
        <w:rPr>
          <w:sz w:val="22"/>
          <w:szCs w:val="22"/>
        </w:rPr>
        <w:t xml:space="preserve">jfa (a továbbiakban: síremlék) állítható, amely </w:t>
      </w:r>
      <w:r w:rsidRPr="005A21A9">
        <w:rPr>
          <w:iCs/>
          <w:sz w:val="22"/>
          <w:szCs w:val="22"/>
        </w:rPr>
        <w:t>nem terjedhet túl a megkezdett parcellában lévő sírkeret és a 7. §</w:t>
      </w:r>
      <w:proofErr w:type="spellStart"/>
      <w:r w:rsidRPr="005A21A9">
        <w:rPr>
          <w:iCs/>
          <w:sz w:val="22"/>
          <w:szCs w:val="22"/>
        </w:rPr>
        <w:t>-ban</w:t>
      </w:r>
      <w:proofErr w:type="spellEnd"/>
      <w:r w:rsidRPr="005A21A9">
        <w:rPr>
          <w:iCs/>
          <w:sz w:val="22"/>
          <w:szCs w:val="22"/>
        </w:rPr>
        <w:t xml:space="preserve"> meghatározott méreteken.</w:t>
      </w:r>
    </w:p>
    <w:p w:rsidR="00053A02" w:rsidRDefault="00053A02" w:rsidP="00053A02">
      <w:pPr>
        <w:ind w:left="360"/>
        <w:jc w:val="both"/>
        <w:rPr>
          <w:iCs/>
          <w:sz w:val="22"/>
          <w:szCs w:val="22"/>
        </w:rPr>
      </w:pPr>
    </w:p>
    <w:p w:rsidR="00053A02" w:rsidRPr="00796AE3" w:rsidRDefault="00053A02" w:rsidP="00053A02">
      <w:pPr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CE3202">
        <w:rPr>
          <w:iCs/>
          <w:sz w:val="22"/>
          <w:szCs w:val="22"/>
        </w:rPr>
        <w:t xml:space="preserve">A síremlékek magassága nem haladhatja meg a csatlakozó terepszinttől mért 150 cm-t, </w:t>
      </w:r>
      <w:r w:rsidRPr="00CE3202">
        <w:rPr>
          <w:bCs/>
          <w:iCs/>
          <w:sz w:val="22"/>
          <w:szCs w:val="22"/>
        </w:rPr>
        <w:t xml:space="preserve">kopjafa magassága maximum </w:t>
      </w:r>
      <w:smartTag w:uri="urn:schemas-microsoft-com:office:smarttags" w:element="metricconverter">
        <w:smartTagPr>
          <w:attr w:name="ProductID" w:val="220 cm"/>
        </w:smartTagPr>
        <w:r w:rsidRPr="00CE3202">
          <w:rPr>
            <w:bCs/>
            <w:iCs/>
            <w:sz w:val="22"/>
            <w:szCs w:val="22"/>
          </w:rPr>
          <w:t>220 cm</w:t>
        </w:r>
      </w:smartTag>
      <w:r w:rsidRPr="00CE3202">
        <w:rPr>
          <w:bCs/>
          <w:iCs/>
          <w:sz w:val="22"/>
          <w:szCs w:val="22"/>
        </w:rPr>
        <w:t xml:space="preserve"> lehet</w:t>
      </w:r>
      <w:r>
        <w:rPr>
          <w:bCs/>
          <w:iCs/>
          <w:sz w:val="22"/>
          <w:szCs w:val="22"/>
        </w:rPr>
        <w:t>.</w:t>
      </w:r>
    </w:p>
    <w:p w:rsidR="00053A02" w:rsidRDefault="00053A02" w:rsidP="00053A02">
      <w:pPr>
        <w:jc w:val="both"/>
        <w:rPr>
          <w:iCs/>
          <w:sz w:val="22"/>
          <w:szCs w:val="22"/>
        </w:rPr>
      </w:pPr>
    </w:p>
    <w:p w:rsidR="00053A02" w:rsidRDefault="00053A02" w:rsidP="00053A02">
      <w:pPr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5A21A9">
        <w:rPr>
          <w:iCs/>
          <w:sz w:val="22"/>
          <w:szCs w:val="22"/>
        </w:rPr>
        <w:t xml:space="preserve">A sírkövek alá helyszíni </w:t>
      </w:r>
      <w:proofErr w:type="gramStart"/>
      <w:r w:rsidRPr="005A21A9">
        <w:rPr>
          <w:iCs/>
          <w:sz w:val="22"/>
          <w:szCs w:val="22"/>
        </w:rPr>
        <w:t>beton alapozás</w:t>
      </w:r>
      <w:proofErr w:type="gramEnd"/>
      <w:r w:rsidRPr="005A21A9">
        <w:rPr>
          <w:iCs/>
          <w:sz w:val="22"/>
          <w:szCs w:val="22"/>
        </w:rPr>
        <w:t>, vagy előre</w:t>
      </w:r>
      <w:r>
        <w:rPr>
          <w:iCs/>
          <w:sz w:val="22"/>
          <w:szCs w:val="22"/>
        </w:rPr>
        <w:t xml:space="preserve"> </w:t>
      </w:r>
      <w:r w:rsidRPr="005A21A9">
        <w:rPr>
          <w:iCs/>
          <w:sz w:val="22"/>
          <w:szCs w:val="22"/>
        </w:rPr>
        <w:t>gyártott elemekből készített alapozás helyezhető, amelynek mérete nem terjedhet túl a megkezdett parcellában lévő sírkeret és a 7. §</w:t>
      </w:r>
      <w:proofErr w:type="spellStart"/>
      <w:r w:rsidRPr="005A21A9">
        <w:rPr>
          <w:iCs/>
          <w:sz w:val="22"/>
          <w:szCs w:val="22"/>
        </w:rPr>
        <w:t>-ban</w:t>
      </w:r>
      <w:proofErr w:type="spellEnd"/>
      <w:r w:rsidRPr="005A21A9">
        <w:rPr>
          <w:iCs/>
          <w:sz w:val="22"/>
          <w:szCs w:val="22"/>
        </w:rPr>
        <w:t xml:space="preserve"> meghatározott méreteken.</w:t>
      </w:r>
    </w:p>
    <w:p w:rsidR="00053A02" w:rsidRDefault="00053A02" w:rsidP="00053A02">
      <w:pPr>
        <w:jc w:val="both"/>
        <w:rPr>
          <w:iCs/>
          <w:sz w:val="22"/>
          <w:szCs w:val="22"/>
        </w:rPr>
      </w:pPr>
    </w:p>
    <w:p w:rsidR="00053A02" w:rsidRDefault="00053A02" w:rsidP="00053A02">
      <w:pPr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5A21A9">
        <w:rPr>
          <w:iCs/>
          <w:sz w:val="22"/>
          <w:szCs w:val="22"/>
        </w:rPr>
        <w:t xml:space="preserve">A </w:t>
      </w:r>
      <w:proofErr w:type="gramStart"/>
      <w:r w:rsidRPr="005A21A9">
        <w:rPr>
          <w:iCs/>
          <w:sz w:val="22"/>
          <w:szCs w:val="22"/>
        </w:rPr>
        <w:t>beton alapozás</w:t>
      </w:r>
      <w:proofErr w:type="gramEnd"/>
      <w:r w:rsidRPr="005A21A9">
        <w:rPr>
          <w:iCs/>
          <w:sz w:val="22"/>
          <w:szCs w:val="22"/>
        </w:rPr>
        <w:t xml:space="preserve"> mellé bontható térkő, zúzalék helyezhető el, a szomszédos síremlékek közötti terület feléig terjedően. Egyéb esetekben a szomszédos sírhelyek felett rendelkezni jogosultak írásbeli hozzájárulása szükséges.</w:t>
      </w:r>
    </w:p>
    <w:p w:rsidR="00053A02" w:rsidRDefault="00053A02" w:rsidP="00053A02">
      <w:pPr>
        <w:jc w:val="both"/>
        <w:rPr>
          <w:iCs/>
          <w:sz w:val="22"/>
          <w:szCs w:val="22"/>
        </w:rPr>
      </w:pPr>
    </w:p>
    <w:p w:rsidR="00053A02" w:rsidRDefault="00053A02" w:rsidP="00053A02">
      <w:pPr>
        <w:numPr>
          <w:ilvl w:val="0"/>
          <w:numId w:val="10"/>
        </w:numPr>
        <w:jc w:val="both"/>
        <w:rPr>
          <w:iCs/>
          <w:sz w:val="22"/>
          <w:szCs w:val="22"/>
        </w:rPr>
      </w:pPr>
      <w:r w:rsidRPr="00CE3202">
        <w:rPr>
          <w:iCs/>
          <w:sz w:val="22"/>
          <w:szCs w:val="22"/>
        </w:rPr>
        <w:t>A síremlékek építésével, bontásával keletkező építési törmelék, hulladék elszállítása a munka befejezésével egyidejűleg az építtető feladata. A törmelékeket a síremlékbe visszahelyezni tilos.</w:t>
      </w:r>
    </w:p>
    <w:p w:rsidR="00053A02" w:rsidRPr="00CE3202" w:rsidRDefault="00053A02" w:rsidP="00053A02">
      <w:pPr>
        <w:jc w:val="both"/>
        <w:rPr>
          <w:iCs/>
          <w:sz w:val="22"/>
          <w:szCs w:val="22"/>
        </w:rPr>
      </w:pPr>
    </w:p>
    <w:p w:rsidR="00053A02" w:rsidRDefault="00053A02" w:rsidP="00053A02">
      <w:pPr>
        <w:numPr>
          <w:ilvl w:val="0"/>
          <w:numId w:val="1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síremléket felállítani, felújítani, átépíteni, lebontani, elvinni bejelentés alapján a vállalkozó által készített nyilatkozattal lehet, amelyben szerepelnek a megbízó, az elhunyt, valamint a vállalkozó adatai, a síremlék méretei, a készítés időpontja.</w:t>
      </w: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Pr="00083E1A" w:rsidRDefault="00053A02" w:rsidP="00053A02">
      <w:pPr>
        <w:jc w:val="both"/>
        <w:rPr>
          <w:color w:val="808000"/>
          <w:sz w:val="22"/>
          <w:szCs w:val="22"/>
        </w:rPr>
      </w:pP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temetési helyek használati ideje, a használati díjak</w:t>
      </w:r>
    </w:p>
    <w:p w:rsidR="00053A02" w:rsidRPr="005A21A9" w:rsidRDefault="00053A02" w:rsidP="00053A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temetési helyeket az eltemettetést </w:t>
      </w:r>
      <w:proofErr w:type="gramStart"/>
      <w:r w:rsidRPr="005A21A9">
        <w:rPr>
          <w:sz w:val="22"/>
          <w:szCs w:val="22"/>
        </w:rPr>
        <w:t>végző(</w:t>
      </w:r>
      <w:proofErr w:type="gramEnd"/>
      <w:r w:rsidRPr="005A21A9">
        <w:rPr>
          <w:sz w:val="22"/>
          <w:szCs w:val="22"/>
        </w:rPr>
        <w:t>k)</w:t>
      </w:r>
      <w:proofErr w:type="spellStart"/>
      <w:r w:rsidRPr="005A21A9">
        <w:rPr>
          <w:sz w:val="22"/>
          <w:szCs w:val="22"/>
        </w:rPr>
        <w:t>nek</w:t>
      </w:r>
      <w:proofErr w:type="spellEnd"/>
      <w:r w:rsidRPr="005A21A9">
        <w:rPr>
          <w:sz w:val="22"/>
          <w:szCs w:val="22"/>
        </w:rPr>
        <w:t xml:space="preserve"> meg kell váltaniuk (egyszeri megváltás) és ezzel a temetési hely felett rendelkezési jogosultságot szereznek. A rendelkezési jogosultság kezdő napja a megváltás napja.</w:t>
      </w:r>
    </w:p>
    <w:p w:rsidR="00053A02" w:rsidRPr="005A21A9" w:rsidRDefault="00053A02" w:rsidP="00053A02">
      <w:pPr>
        <w:ind w:left="72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temetési helyek megváltásáért díjat kell fizetni, amelyet e rendelet </w:t>
      </w:r>
      <w:r w:rsidRPr="005A21A9">
        <w:rPr>
          <w:i/>
          <w:sz w:val="22"/>
          <w:szCs w:val="22"/>
        </w:rPr>
        <w:t>1. számú melléklete</w:t>
      </w:r>
      <w:r w:rsidRPr="005A21A9">
        <w:rPr>
          <w:sz w:val="22"/>
          <w:szCs w:val="22"/>
        </w:rPr>
        <w:t xml:space="preserve"> tartalmaz. A megváltási díjakat a temettetőnek előre kell megfizetni.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temetési hely feletti rendelkezési jog időtartama (használati</w:t>
      </w:r>
      <w:r>
        <w:rPr>
          <w:sz w:val="22"/>
          <w:szCs w:val="22"/>
        </w:rPr>
        <w:t>, nyugvási</w:t>
      </w:r>
      <w:r w:rsidRPr="005A21A9">
        <w:rPr>
          <w:sz w:val="22"/>
          <w:szCs w:val="22"/>
        </w:rPr>
        <w:t xml:space="preserve"> idő):</w:t>
      </w:r>
    </w:p>
    <w:p w:rsidR="00053A02" w:rsidRPr="005A21A9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egyes sírhely esetén 25 év,</w:t>
      </w:r>
    </w:p>
    <w:p w:rsidR="00053A02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kettős sírhely esetén az utolsó koporsós betemetés napjától számított 25 év,</w:t>
      </w:r>
    </w:p>
    <w:p w:rsidR="00053A02" w:rsidRPr="005A21A9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proofErr w:type="spellStart"/>
      <w:r w:rsidRPr="005A21A9">
        <w:rPr>
          <w:sz w:val="22"/>
          <w:szCs w:val="22"/>
        </w:rPr>
        <w:t>előregyártott</w:t>
      </w:r>
      <w:proofErr w:type="spellEnd"/>
      <w:r w:rsidRPr="005A21A9">
        <w:rPr>
          <w:sz w:val="22"/>
          <w:szCs w:val="22"/>
        </w:rPr>
        <w:t xml:space="preserve"> betonelemes kripta esetén 60 év,</w:t>
      </w:r>
    </w:p>
    <w:p w:rsidR="00053A02" w:rsidRPr="005A21A9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falazott kripta esetén 60 év,</w:t>
      </w:r>
    </w:p>
    <w:p w:rsidR="00053A02" w:rsidRPr="005A21A9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urnafülke esetén 10 év,</w:t>
      </w:r>
    </w:p>
    <w:p w:rsidR="00053A02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urnasírhely esetén 10 év.</w:t>
      </w:r>
    </w:p>
    <w:p w:rsidR="00053A02" w:rsidRDefault="00053A02" w:rsidP="00053A02">
      <w:pPr>
        <w:numPr>
          <w:ilvl w:val="0"/>
          <w:numId w:val="20"/>
        </w:numPr>
        <w:jc w:val="both"/>
        <w:rPr>
          <w:sz w:val="22"/>
          <w:szCs w:val="22"/>
        </w:rPr>
      </w:pPr>
      <w:r w:rsidRPr="00736724">
        <w:rPr>
          <w:sz w:val="22"/>
          <w:szCs w:val="22"/>
        </w:rPr>
        <w:t>rátemetés esetén az utolsó koporsós temetés napjától számított 25 év.</w:t>
      </w:r>
    </w:p>
    <w:p w:rsidR="00053A02" w:rsidRDefault="00053A02" w:rsidP="00053A02">
      <w:pPr>
        <w:ind w:left="1980"/>
        <w:jc w:val="both"/>
        <w:rPr>
          <w:sz w:val="22"/>
          <w:szCs w:val="22"/>
        </w:rPr>
      </w:pPr>
    </w:p>
    <w:p w:rsidR="00053A02" w:rsidRPr="0053636A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53636A">
        <w:rPr>
          <w:color w:val="000000"/>
          <w:sz w:val="22"/>
          <w:szCs w:val="22"/>
        </w:rPr>
        <w:t xml:space="preserve">A koporsós temetésre használt temetési helyben az urnának, rátemetéssel történő elhelyezése, a temető fenntartója felé, anyagi kötelezettség (sírhelymegváltás) vonatkozásában ingyenes. Az urnahely és az urna sírban történő elhelyezésének anyagi, helymegváltási vonatkozásairól e rendelet </w:t>
      </w:r>
      <w:r w:rsidRPr="0053636A">
        <w:rPr>
          <w:i/>
          <w:color w:val="000000"/>
          <w:sz w:val="22"/>
          <w:szCs w:val="22"/>
        </w:rPr>
        <w:t>2. számú melléklete</w:t>
      </w:r>
      <w:r w:rsidRPr="0053636A">
        <w:rPr>
          <w:color w:val="000000"/>
          <w:sz w:val="22"/>
          <w:szCs w:val="22"/>
        </w:rPr>
        <w:t xml:space="preserve"> rendelkezik.</w:t>
      </w:r>
      <w:r w:rsidRPr="0053636A">
        <w:rPr>
          <w:bCs/>
          <w:sz w:val="22"/>
          <w:szCs w:val="22"/>
        </w:rPr>
        <w:t xml:space="preserve"> </w:t>
      </w:r>
      <w:r w:rsidRPr="00736724">
        <w:rPr>
          <w:bCs/>
          <w:sz w:val="22"/>
          <w:szCs w:val="22"/>
        </w:rPr>
        <w:t>Urnás rátemetés semmilyen esetben nem hosszabbítja meg a lejárati időt.</w:t>
      </w:r>
      <w:r>
        <w:rPr>
          <w:bCs/>
          <w:sz w:val="22"/>
          <w:szCs w:val="22"/>
        </w:rPr>
        <w:t xml:space="preserve"> </w:t>
      </w:r>
    </w:p>
    <w:p w:rsidR="00053A02" w:rsidRPr="00736724" w:rsidRDefault="00053A02" w:rsidP="00053A02">
      <w:pPr>
        <w:ind w:left="1080"/>
        <w:jc w:val="both"/>
        <w:rPr>
          <w:sz w:val="22"/>
          <w:szCs w:val="22"/>
        </w:rPr>
      </w:pPr>
    </w:p>
    <w:p w:rsidR="00053A02" w:rsidRPr="0053636A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736724">
        <w:rPr>
          <w:sz w:val="22"/>
          <w:szCs w:val="22"/>
        </w:rPr>
        <w:t>A rendelkezési jog a (3) bekezdés szerinti időtartammal meghosszabbítható (újraváltható) akkor, ha a temető vagy sírhelytábla nem kerül lezárásra vagy átrendezésre.</w:t>
      </w:r>
      <w:r w:rsidRPr="00736724">
        <w:rPr>
          <w:b/>
          <w:sz w:val="22"/>
          <w:szCs w:val="22"/>
        </w:rPr>
        <w:t xml:space="preserve"> 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736724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736724">
        <w:rPr>
          <w:sz w:val="22"/>
          <w:szCs w:val="22"/>
        </w:rPr>
        <w:t>Egyes sírhely esetén a rátemetés díja a mindenkori egyes sírhely, kettős sírhely esetén a rátemetés díja a mindenkori kettős sírhely díja azzal, hogy az előző megváltás igazolt díja időarányosan beszámításra kerül</w:t>
      </w:r>
      <w:r>
        <w:rPr>
          <w:sz w:val="22"/>
          <w:szCs w:val="22"/>
        </w:rPr>
        <w:t xml:space="preserve"> az előzőekben eltemetettek tekintetében</w:t>
      </w:r>
      <w:r w:rsidRPr="00736724">
        <w:rPr>
          <w:sz w:val="22"/>
          <w:szCs w:val="22"/>
        </w:rPr>
        <w:t>.</w:t>
      </w:r>
      <w:r>
        <w:rPr>
          <w:sz w:val="22"/>
          <w:szCs w:val="22"/>
        </w:rPr>
        <w:t xml:space="preserve"> Egyes, vagy kettős rátemetett sírhely nyugvási idejének lejártát követően a sírhely újra megváltása csak abban az esetben lehetséges, amennyiben a sírban nyugvó mindkét, vagy mind a négy elhunyt részére a nyugvási idő meghosszabbítása megtörténik az újraváltáskor.</w:t>
      </w:r>
    </w:p>
    <w:p w:rsidR="00053A02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736724">
        <w:rPr>
          <w:sz w:val="22"/>
          <w:szCs w:val="22"/>
        </w:rPr>
        <w:t>Amennyiben a használati idő lejár, az üzemeltető hirdetményben köteles a hozzátartozók figyelmét a lejárat előtt 6 hónappal felhívni</w:t>
      </w:r>
      <w:r>
        <w:rPr>
          <w:sz w:val="22"/>
          <w:szCs w:val="22"/>
        </w:rPr>
        <w:t xml:space="preserve"> (kifüggesztéssel a temető hirdető tábláján)</w:t>
      </w:r>
      <w:r w:rsidRPr="00736724">
        <w:rPr>
          <w:sz w:val="22"/>
          <w:szCs w:val="22"/>
        </w:rPr>
        <w:t xml:space="preserve">. Ha a használat idejét a hozzátartozók nem hosszabbítják meg, az üzemeltető a használati idő lejártát követő 6 hónappal a sírhelyet újra értékesítheti. </w:t>
      </w:r>
    </w:p>
    <w:p w:rsidR="00053A02" w:rsidRPr="00736724" w:rsidRDefault="00053A02" w:rsidP="00053A02">
      <w:pPr>
        <w:ind w:left="720"/>
        <w:jc w:val="both"/>
        <w:rPr>
          <w:sz w:val="22"/>
          <w:szCs w:val="22"/>
        </w:rPr>
      </w:pPr>
    </w:p>
    <w:p w:rsidR="00053A02" w:rsidRPr="00796AE3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736724">
        <w:rPr>
          <w:iCs/>
          <w:sz w:val="22"/>
          <w:szCs w:val="22"/>
        </w:rPr>
        <w:t>Ha a használati idő lejártát követően kerül sor az újra megváltásra, akkor a köztes idő az újraváltás időtartamába beszámításra kerül.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796AE3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736724">
        <w:rPr>
          <w:iCs/>
          <w:sz w:val="22"/>
          <w:szCs w:val="22"/>
        </w:rPr>
        <w:t>Ha a temetési hely felett rendelkezni jogosult bejelenti, hogy a holttestet más temetési helyen kívánja eltemetni, úgy a megváltási díj</w:t>
      </w:r>
      <w:r>
        <w:rPr>
          <w:iCs/>
          <w:sz w:val="22"/>
          <w:szCs w:val="22"/>
        </w:rPr>
        <w:t xml:space="preserve"> semmilyen mértékben nem jár vissza a rendelkezni jogosult részére. Ebben az esetben a sírhely a kihantolást és elszállítást követően újra értékesíthető.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DA55A7">
        <w:rPr>
          <w:sz w:val="22"/>
          <w:szCs w:val="22"/>
        </w:rPr>
        <w:t xml:space="preserve">A temetkezési helyek használatának jogát magánszemélyek között átruházni nem lehet, de </w:t>
      </w:r>
      <w:proofErr w:type="gramStart"/>
      <w:r w:rsidRPr="00DA55A7">
        <w:rPr>
          <w:sz w:val="22"/>
          <w:szCs w:val="22"/>
        </w:rPr>
        <w:t>a</w:t>
      </w:r>
      <w:proofErr w:type="gramEnd"/>
      <w:r w:rsidRPr="00DA55A7">
        <w:rPr>
          <w:sz w:val="22"/>
          <w:szCs w:val="22"/>
        </w:rPr>
        <w:t xml:space="preserve"> </w:t>
      </w:r>
    </w:p>
    <w:p w:rsidR="00053A02" w:rsidRDefault="00053A02" w:rsidP="00053A02">
      <w:pPr>
        <w:ind w:left="720" w:firstLine="69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sírhely</w:t>
      </w:r>
      <w:proofErr w:type="gramEnd"/>
      <w:r>
        <w:rPr>
          <w:sz w:val="22"/>
          <w:szCs w:val="22"/>
        </w:rPr>
        <w:t xml:space="preserve"> </w:t>
      </w:r>
      <w:r w:rsidRPr="00DA55A7">
        <w:rPr>
          <w:sz w:val="22"/>
          <w:szCs w:val="22"/>
        </w:rPr>
        <w:t>újra megváltó hozzátartozó használati jogot szerez.</w:t>
      </w:r>
    </w:p>
    <w:p w:rsidR="00053A02" w:rsidRPr="00DA55A7" w:rsidRDefault="00053A02" w:rsidP="00053A02">
      <w:pPr>
        <w:jc w:val="both"/>
        <w:rPr>
          <w:sz w:val="22"/>
          <w:szCs w:val="22"/>
        </w:rPr>
      </w:pPr>
    </w:p>
    <w:p w:rsidR="00053A02" w:rsidRPr="00DA55A7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DA55A7">
        <w:rPr>
          <w:sz w:val="22"/>
          <w:szCs w:val="22"/>
        </w:rPr>
        <w:t>Megszűnik a rendelkezési jog gyakorlása, ha</w:t>
      </w:r>
    </w:p>
    <w:p w:rsidR="00053A02" w:rsidRPr="00DA55A7" w:rsidRDefault="00053A02" w:rsidP="00053A02">
      <w:pPr>
        <w:numPr>
          <w:ilvl w:val="2"/>
          <w:numId w:val="19"/>
        </w:numPr>
        <w:tabs>
          <w:tab w:val="num" w:pos="2985"/>
        </w:tabs>
        <w:jc w:val="both"/>
        <w:rPr>
          <w:sz w:val="22"/>
          <w:szCs w:val="22"/>
        </w:rPr>
      </w:pPr>
      <w:r w:rsidRPr="00DA55A7">
        <w:rPr>
          <w:sz w:val="22"/>
          <w:szCs w:val="22"/>
        </w:rPr>
        <w:t>a használati idő meghosszabbítás hiányában lejár,</w:t>
      </w:r>
    </w:p>
    <w:p w:rsidR="00053A02" w:rsidRPr="00DA55A7" w:rsidRDefault="00053A02" w:rsidP="00053A02">
      <w:pPr>
        <w:numPr>
          <w:ilvl w:val="2"/>
          <w:numId w:val="19"/>
        </w:numPr>
        <w:tabs>
          <w:tab w:val="num" w:pos="2985"/>
        </w:tabs>
        <w:jc w:val="both"/>
        <w:rPr>
          <w:sz w:val="22"/>
          <w:szCs w:val="22"/>
        </w:rPr>
      </w:pPr>
      <w:r w:rsidRPr="00DA55A7">
        <w:rPr>
          <w:sz w:val="22"/>
          <w:szCs w:val="22"/>
        </w:rPr>
        <w:t>a temetési hely megszűnik,</w:t>
      </w:r>
    </w:p>
    <w:p w:rsidR="00053A02" w:rsidRPr="00DA55A7" w:rsidRDefault="00053A02" w:rsidP="00053A02">
      <w:pPr>
        <w:numPr>
          <w:ilvl w:val="2"/>
          <w:numId w:val="19"/>
        </w:numPr>
        <w:tabs>
          <w:tab w:val="num" w:pos="2985"/>
        </w:tabs>
        <w:jc w:val="both"/>
        <w:rPr>
          <w:sz w:val="22"/>
          <w:szCs w:val="22"/>
        </w:rPr>
      </w:pPr>
      <w:r w:rsidRPr="00DA55A7">
        <w:rPr>
          <w:sz w:val="22"/>
          <w:szCs w:val="22"/>
        </w:rPr>
        <w:t>a holttest új temetési helyre történő áthelyezésével (áttemetés),</w:t>
      </w:r>
    </w:p>
    <w:p w:rsidR="00053A02" w:rsidRDefault="00053A02" w:rsidP="00053A02">
      <w:pPr>
        <w:numPr>
          <w:ilvl w:val="2"/>
          <w:numId w:val="19"/>
        </w:numPr>
        <w:tabs>
          <w:tab w:val="num" w:pos="2985"/>
        </w:tabs>
        <w:jc w:val="both"/>
        <w:rPr>
          <w:sz w:val="22"/>
          <w:szCs w:val="22"/>
        </w:rPr>
      </w:pPr>
      <w:r w:rsidRPr="00DA55A7">
        <w:rPr>
          <w:sz w:val="22"/>
          <w:szCs w:val="22"/>
        </w:rPr>
        <w:t>a holttestet elhamvasztják, kivéve azt az esetet, ha az urnát ugyanarra a temetési helyre rátemetéssel visszahelyezik.</w:t>
      </w:r>
    </w:p>
    <w:p w:rsidR="00053A02" w:rsidRPr="00DA55A7" w:rsidRDefault="00053A02" w:rsidP="00053A02">
      <w:pPr>
        <w:tabs>
          <w:tab w:val="num" w:pos="2985"/>
        </w:tabs>
        <w:ind w:left="1980"/>
        <w:jc w:val="both"/>
        <w:rPr>
          <w:sz w:val="22"/>
          <w:szCs w:val="22"/>
        </w:rPr>
      </w:pPr>
    </w:p>
    <w:p w:rsidR="00053A02" w:rsidRPr="00DA55A7" w:rsidRDefault="00053A02" w:rsidP="00053A02">
      <w:pPr>
        <w:numPr>
          <w:ilvl w:val="0"/>
          <w:numId w:val="19"/>
        </w:numPr>
        <w:tabs>
          <w:tab w:val="clear" w:pos="2340"/>
        </w:tabs>
        <w:ind w:left="1080"/>
        <w:jc w:val="both"/>
        <w:rPr>
          <w:sz w:val="22"/>
          <w:szCs w:val="22"/>
        </w:rPr>
      </w:pPr>
      <w:r w:rsidRPr="00DA55A7">
        <w:rPr>
          <w:sz w:val="22"/>
          <w:szCs w:val="22"/>
        </w:rPr>
        <w:lastRenderedPageBreak/>
        <w:t>Az elhunytat – ha az eltemettetőnek nincs a temetőben meglevő temetési hely felett rendelkezési joga – az elh</w:t>
      </w:r>
      <w:r>
        <w:rPr>
          <w:sz w:val="22"/>
          <w:szCs w:val="22"/>
        </w:rPr>
        <w:t>a</w:t>
      </w:r>
      <w:r w:rsidRPr="00DA55A7">
        <w:rPr>
          <w:sz w:val="22"/>
          <w:szCs w:val="22"/>
        </w:rPr>
        <w:t>lálozás ideje szerinti sorrendben következő temetési helyre kell temetni.</w:t>
      </w:r>
    </w:p>
    <w:p w:rsidR="00053A02" w:rsidRDefault="00053A02" w:rsidP="00053A02">
      <w:pPr>
        <w:pStyle w:val="Szvegtrzs"/>
        <w:spacing w:after="0"/>
        <w:rPr>
          <w:sz w:val="22"/>
          <w:szCs w:val="22"/>
        </w:rPr>
      </w:pPr>
    </w:p>
    <w:p w:rsidR="00053A02" w:rsidRPr="005A21A9" w:rsidRDefault="00053A02" w:rsidP="00053A02">
      <w:pPr>
        <w:pStyle w:val="Szvegtrzs"/>
        <w:spacing w:after="0"/>
        <w:rPr>
          <w:sz w:val="22"/>
          <w:szCs w:val="22"/>
        </w:rPr>
      </w:pP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Temetői munkák,</w:t>
      </w:r>
      <w:r>
        <w:rPr>
          <w:b/>
          <w:sz w:val="22"/>
          <w:szCs w:val="22"/>
        </w:rPr>
        <w:t xml:space="preserve"> építési szabályok,</w:t>
      </w:r>
      <w:r w:rsidRPr="005A21A9">
        <w:rPr>
          <w:b/>
          <w:sz w:val="22"/>
          <w:szCs w:val="22"/>
        </w:rPr>
        <w:t xml:space="preserve"> sírgondozás</w:t>
      </w:r>
    </w:p>
    <w:p w:rsidR="00053A02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5A21A9">
        <w:rPr>
          <w:b/>
          <w:sz w:val="22"/>
          <w:szCs w:val="22"/>
        </w:rPr>
        <w:t xml:space="preserve">. § </w:t>
      </w: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végzendő minden munkát – kivéve a sírok gondozását – be kell jelenteni az üzemeltetőnek.</w:t>
      </w:r>
    </w:p>
    <w:p w:rsidR="00053A02" w:rsidRDefault="00053A02" w:rsidP="00053A02">
      <w:pPr>
        <w:pStyle w:val="Szvegtrzs"/>
        <w:suppressAutoHyphens/>
        <w:spacing w:after="0"/>
        <w:ind w:left="39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spacing w:after="0"/>
        <w:ind w:left="360" w:firstLine="348"/>
        <w:jc w:val="both"/>
      </w:pPr>
      <w:r>
        <w:rPr>
          <w:sz w:val="22"/>
          <w:szCs w:val="22"/>
        </w:rPr>
        <w:t>Általános építési szabályok:</w:t>
      </w:r>
      <w:r w:rsidRPr="0048705D">
        <w:t xml:space="preserve"> 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spacing w:after="0"/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Sírbolt (kripta), urnafülke a temetőn belül kijelölt területen, a külön jogszabályban meghatározott esetekben és módon, építési engedéllyel építhető – az építési munkákról az üzemeltető nyilvántartást vezet.</w:t>
      </w:r>
    </w:p>
    <w:p w:rsidR="00053A02" w:rsidRPr="0053636A" w:rsidRDefault="00053A02" w:rsidP="00053A02">
      <w:pPr>
        <w:pStyle w:val="Szvegtrzs"/>
        <w:spacing w:after="0"/>
        <w:ind w:left="900"/>
        <w:jc w:val="both"/>
        <w:rPr>
          <w:sz w:val="20"/>
          <w:szCs w:val="20"/>
        </w:rPr>
      </w:pP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Ülőhely, pad, egyéb nem kegyeleti célú tárgy elhelyezése, csak az üzemeltető előzetes engedélyével lehetséges.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A temetkezési hely műszaki állapotának nagymértékű megrongálódása esetén a helyreállítás a rendelkezni jogosult kötelezettsége. Ezen kötelezettség elmulasztásakor az üzemeltető jelzése alapján a jegyző a kötelezettet felszólíthatja, majd a veszélyelhárítás végett elrendelheti a síremlék, sírbolt eltávolítását a jogosult költségén.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A temetőben végzendő építési munka időpontjának előzetes (legalább 3 munkanappal korábbi) bejelentése az üzemeltető felé kötelező, aki a tervezett építési munkáról nyilvántartást vezet.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Az építéshez szükséges építőanyag beszállításához, az építési és bontási munkák elvégzéséhez az üzemeltető előzetes írásbeli engedélye szükséges.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Az építéskor keletkezett hulladékot, törmeléket a keletkezéstől számított 3 naptári napon belül az építőnek el kell szállítania. Amennyiben e kötelezettségének nem tesz eleget, az elszállításról a felszólítást követő egy napon belül az üzemeltető a kötelezett terhére gondoskodik. A kibontott sírköveket a temető területéről el kell szállítani, kivéve, ha ennek elhelyezésére az üzemeltető az erre kijelölt helyen engedélyt adott az építtetőnek.</w:t>
      </w:r>
    </w:p>
    <w:p w:rsidR="00053A02" w:rsidRPr="0053636A" w:rsidRDefault="00053A02" w:rsidP="00053A02">
      <w:pPr>
        <w:pStyle w:val="Szvegtrzs"/>
        <w:numPr>
          <w:ilvl w:val="0"/>
          <w:numId w:val="18"/>
        </w:numPr>
        <w:tabs>
          <w:tab w:val="clear" w:pos="2340"/>
        </w:tabs>
        <w:spacing w:after="0"/>
        <w:ind w:left="1260"/>
        <w:jc w:val="both"/>
        <w:rPr>
          <w:sz w:val="20"/>
          <w:szCs w:val="20"/>
        </w:rPr>
      </w:pPr>
      <w:r w:rsidRPr="0053636A">
        <w:rPr>
          <w:sz w:val="20"/>
          <w:szCs w:val="20"/>
        </w:rPr>
        <w:t>Az építéshez szükséges ömlesztett anyagot (pl. beton) csak vaslemezen lehet elkészíteni, a maradékot a temetőből, a munka végeztével azonnal el kell szállítani.</w:t>
      </w:r>
    </w:p>
    <w:p w:rsidR="00053A02" w:rsidRPr="005A21A9" w:rsidRDefault="00053A02" w:rsidP="00053A02">
      <w:pPr>
        <w:pStyle w:val="Szvegtrzs"/>
        <w:suppressAutoHyphens/>
        <w:spacing w:after="0"/>
        <w:ind w:left="39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hantolt sír gondozása, vagy gondoztatása kizárólag a hozzátartozó feladata.</w:t>
      </w:r>
    </w:p>
    <w:p w:rsidR="00053A02" w:rsidRPr="005A21A9" w:rsidRDefault="00053A02" w:rsidP="00053A02">
      <w:pPr>
        <w:pStyle w:val="Szvegtrzs"/>
        <w:suppressAutoHyphens/>
        <w:spacing w:after="0"/>
        <w:ind w:left="39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hantolt sírokra növényzet ültethető, de a sírhely méretét túlnövő, kifejlett korukban nagyméretű fák, cserjék, ültetése tilos.</w:t>
      </w: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DA55A7">
        <w:rPr>
          <w:sz w:val="22"/>
          <w:szCs w:val="22"/>
        </w:rPr>
        <w:t>A rossz helyre ültetett növényekben, valamint a sírokon kinőtt gyomnövények kaszálása során bekövetkezett károkért az üzemeltető nem tartozik felelősséggel.</w:t>
      </w: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Fát, cserjét a sírhelyen kívüli területre csak a temető üzemeltetője vagy általa megbízott személy vagy szervezet ültethet.</w:t>
      </w: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3"/>
        </w:numPr>
        <w:tabs>
          <w:tab w:val="clear" w:pos="390"/>
          <w:tab w:val="num" w:pos="780"/>
        </w:tabs>
        <w:suppressAutoHyphens/>
        <w:spacing w:after="0"/>
        <w:ind w:left="78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az egyes temetési helyek bekerítése tilos!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pStyle w:val="Cmsor4"/>
        <w:tabs>
          <w:tab w:val="clear" w:pos="567"/>
        </w:tabs>
        <w:rPr>
          <w:rFonts w:ascii="Times New Roman" w:hAnsi="Times New Roman" w:cs="Times New Roman"/>
          <w:i w:val="0"/>
          <w:sz w:val="22"/>
          <w:szCs w:val="22"/>
        </w:rPr>
      </w:pPr>
      <w:r w:rsidRPr="005A21A9">
        <w:rPr>
          <w:rFonts w:ascii="Times New Roman" w:hAnsi="Times New Roman" w:cs="Times New Roman"/>
          <w:i w:val="0"/>
          <w:sz w:val="22"/>
          <w:szCs w:val="22"/>
        </w:rPr>
        <w:t>Temető fenntartási hozzájárulás díja</w:t>
      </w:r>
    </w:p>
    <w:p w:rsidR="00053A02" w:rsidRPr="005A21A9" w:rsidRDefault="00053A02" w:rsidP="00053A02">
      <w:pPr>
        <w:tabs>
          <w:tab w:val="left" w:pos="284"/>
        </w:tabs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tabs>
          <w:tab w:val="left" w:pos="284"/>
        </w:tabs>
        <w:jc w:val="both"/>
        <w:rPr>
          <w:b/>
          <w:sz w:val="22"/>
          <w:szCs w:val="22"/>
        </w:rPr>
      </w:pPr>
    </w:p>
    <w:p w:rsidR="00053A02" w:rsidRPr="00796AE3" w:rsidRDefault="00053A02" w:rsidP="00053A02">
      <w:pPr>
        <w:numPr>
          <w:ilvl w:val="0"/>
          <w:numId w:val="15"/>
        </w:numPr>
        <w:jc w:val="both"/>
        <w:rPr>
          <w:color w:val="808000"/>
          <w:sz w:val="22"/>
          <w:szCs w:val="22"/>
        </w:rPr>
      </w:pPr>
      <w:r w:rsidRPr="00AE45C3">
        <w:rPr>
          <w:iCs/>
          <w:sz w:val="22"/>
          <w:szCs w:val="22"/>
        </w:rPr>
        <w:t>A temetőben vállalkozásszerűen munkát végző (kőfaragó, sírgondozást végző, temetői szolgáltatást végző</w:t>
      </w:r>
      <w:r w:rsidRPr="005A21A9">
        <w:rPr>
          <w:iCs/>
          <w:sz w:val="22"/>
          <w:szCs w:val="22"/>
        </w:rPr>
        <w:t xml:space="preserve"> stb.) a temető használata után a</w:t>
      </w:r>
      <w:r w:rsidRPr="005A21A9">
        <w:rPr>
          <w:b/>
          <w:bCs/>
          <w:iCs/>
          <w:sz w:val="22"/>
          <w:szCs w:val="22"/>
        </w:rPr>
        <w:t xml:space="preserve"> </w:t>
      </w:r>
      <w:r w:rsidRPr="005A21A9">
        <w:rPr>
          <w:i/>
          <w:iCs/>
          <w:sz w:val="22"/>
          <w:szCs w:val="22"/>
        </w:rPr>
        <w:t>2. számú melléklet</w:t>
      </w:r>
      <w:r w:rsidRPr="005A21A9">
        <w:rPr>
          <w:iCs/>
          <w:sz w:val="22"/>
          <w:szCs w:val="22"/>
        </w:rPr>
        <w:t xml:space="preserve"> szerinti</w:t>
      </w:r>
      <w:r w:rsidRPr="005A21A9">
        <w:rPr>
          <w:b/>
          <w:bCs/>
          <w:iCs/>
          <w:sz w:val="22"/>
          <w:szCs w:val="22"/>
        </w:rPr>
        <w:t xml:space="preserve"> </w:t>
      </w:r>
      <w:r w:rsidRPr="005A21A9">
        <w:rPr>
          <w:iCs/>
          <w:sz w:val="22"/>
          <w:szCs w:val="22"/>
        </w:rPr>
        <w:t>temető fenntartási hozzájárulást köteles fizetni a temető üzemeltetőjének.</w:t>
      </w:r>
    </w:p>
    <w:p w:rsidR="00053A02" w:rsidRPr="00AE45C3" w:rsidRDefault="00053A02" w:rsidP="00053A02">
      <w:pPr>
        <w:ind w:left="360"/>
        <w:jc w:val="both"/>
        <w:rPr>
          <w:color w:val="808000"/>
          <w:sz w:val="22"/>
          <w:szCs w:val="22"/>
        </w:rPr>
      </w:pPr>
    </w:p>
    <w:p w:rsidR="00053A02" w:rsidRDefault="00053A02" w:rsidP="00053A02">
      <w:pPr>
        <w:numPr>
          <w:ilvl w:val="0"/>
          <w:numId w:val="15"/>
        </w:numPr>
        <w:jc w:val="both"/>
        <w:rPr>
          <w:sz w:val="22"/>
          <w:szCs w:val="22"/>
        </w:rPr>
      </w:pPr>
      <w:r w:rsidRPr="00AE45C3">
        <w:rPr>
          <w:sz w:val="22"/>
          <w:szCs w:val="22"/>
        </w:rPr>
        <w:t>A temetőben vállalkozási tevékenység csak munkanapokon 7:00-15:30-ig végezhető, kivéve a halott szállítással összefüggő szolgáltatást. A munkavégzést, annak időpontját és körülményeit az üzemeltető részére a munkavégzés megkezdése napján be kell jelenteni.</w:t>
      </w:r>
    </w:p>
    <w:p w:rsidR="00053A02" w:rsidRPr="00AE45C3" w:rsidRDefault="00053A02" w:rsidP="00053A02">
      <w:pPr>
        <w:ind w:left="360"/>
        <w:jc w:val="both"/>
        <w:rPr>
          <w:sz w:val="22"/>
          <w:szCs w:val="22"/>
        </w:rPr>
      </w:pPr>
    </w:p>
    <w:p w:rsidR="00053A02" w:rsidRPr="005A21A9" w:rsidRDefault="00053A02" w:rsidP="00053A02">
      <w:pPr>
        <w:tabs>
          <w:tab w:val="left" w:pos="0"/>
        </w:tabs>
        <w:jc w:val="both"/>
        <w:rPr>
          <w:sz w:val="22"/>
          <w:szCs w:val="22"/>
        </w:rPr>
      </w:pPr>
    </w:p>
    <w:p w:rsidR="00053A02" w:rsidRPr="005A21A9" w:rsidRDefault="00053A02" w:rsidP="00053A02">
      <w:pPr>
        <w:tabs>
          <w:tab w:val="left" w:pos="284"/>
        </w:tabs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A temetkezési szolgáltatások feltételei,</w:t>
      </w:r>
    </w:p>
    <w:p w:rsidR="00053A02" w:rsidRPr="005A21A9" w:rsidRDefault="00053A02" w:rsidP="00053A02">
      <w:pPr>
        <w:tabs>
          <w:tab w:val="left" w:pos="284"/>
        </w:tabs>
        <w:jc w:val="center"/>
        <w:rPr>
          <w:b/>
          <w:sz w:val="22"/>
          <w:szCs w:val="22"/>
        </w:rPr>
      </w:pPr>
      <w:proofErr w:type="gramStart"/>
      <w:r w:rsidRPr="005A21A9">
        <w:rPr>
          <w:b/>
          <w:sz w:val="22"/>
          <w:szCs w:val="22"/>
        </w:rPr>
        <w:t>a</w:t>
      </w:r>
      <w:proofErr w:type="gramEnd"/>
      <w:r w:rsidRPr="005A21A9">
        <w:rPr>
          <w:b/>
          <w:sz w:val="22"/>
          <w:szCs w:val="22"/>
        </w:rPr>
        <w:t xml:space="preserve"> létesítményeknek, szolgáltatásoknak a vállalkozók általi igénybevételi díja</w:t>
      </w:r>
    </w:p>
    <w:p w:rsidR="00053A02" w:rsidRPr="005A21A9" w:rsidRDefault="00053A02" w:rsidP="00215F85">
      <w:pPr>
        <w:tabs>
          <w:tab w:val="left" w:pos="0"/>
        </w:tabs>
        <w:jc w:val="right"/>
        <w:rPr>
          <w:sz w:val="22"/>
          <w:szCs w:val="22"/>
        </w:rPr>
      </w:pPr>
      <w:r w:rsidRPr="005A21A9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</w:rPr>
        <w:t>4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tabs>
          <w:tab w:val="left" w:pos="0"/>
        </w:tabs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1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köztemetőben temetkezési szolgáltatást a jogszabályokban előírt engedéllyel rendelkező vállalkozók végezhetnek.</w:t>
      </w:r>
    </w:p>
    <w:p w:rsidR="00053A02" w:rsidRPr="005A21A9" w:rsidRDefault="00053A02" w:rsidP="00053A02">
      <w:pPr>
        <w:pStyle w:val="Szvegtrzs"/>
        <w:suppressAutoHyphens/>
        <w:spacing w:after="0"/>
        <w:ind w:left="360"/>
        <w:jc w:val="both"/>
        <w:rPr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1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temetkezési szolgáltatók kötelesek a hely jellegének megfelelő viseletben, a szertartások és búcsúztatások rendjének tiszteletben tartásával végezni munkájukat.</w:t>
      </w:r>
    </w:p>
    <w:p w:rsidR="00053A02" w:rsidRDefault="00053A02" w:rsidP="00053A02">
      <w:pPr>
        <w:pStyle w:val="Szvegtrzs"/>
        <w:suppressAutoHyphens/>
        <w:spacing w:after="0"/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1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A temetkezési szolgáltató a temető létesítményeit (ravatalozó, hűtő, közmű, szeméttároló stb.) e rendelet </w:t>
      </w:r>
      <w:r w:rsidRPr="005A21A9">
        <w:rPr>
          <w:i/>
          <w:sz w:val="22"/>
          <w:szCs w:val="22"/>
        </w:rPr>
        <w:t>3. számú</w:t>
      </w:r>
      <w:r w:rsidRPr="005A21A9">
        <w:rPr>
          <w:b/>
          <w:bCs/>
          <w:i/>
          <w:sz w:val="22"/>
          <w:szCs w:val="22"/>
        </w:rPr>
        <w:t xml:space="preserve"> </w:t>
      </w:r>
      <w:r w:rsidRPr="005A21A9">
        <w:rPr>
          <w:i/>
          <w:sz w:val="22"/>
          <w:szCs w:val="22"/>
        </w:rPr>
        <w:t>mellékletben</w:t>
      </w:r>
      <w:r w:rsidRPr="005A21A9">
        <w:rPr>
          <w:sz w:val="22"/>
          <w:szCs w:val="22"/>
        </w:rPr>
        <w:t xml:space="preserve"> meghatározott szolgáltatási díj ellenében veheti igénybe, melyet az üzemeltető részére köteles megfizetni. 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1"/>
        </w:numPr>
        <w:tabs>
          <w:tab w:val="left" w:pos="284"/>
        </w:tabs>
        <w:jc w:val="both"/>
        <w:rPr>
          <w:sz w:val="22"/>
          <w:szCs w:val="22"/>
        </w:rPr>
      </w:pPr>
      <w:r w:rsidRPr="005A21A9">
        <w:rPr>
          <w:sz w:val="22"/>
          <w:szCs w:val="22"/>
        </w:rPr>
        <w:t>A</w:t>
      </w:r>
      <w:r>
        <w:rPr>
          <w:sz w:val="22"/>
          <w:szCs w:val="22"/>
        </w:rPr>
        <w:t>z</w:t>
      </w:r>
      <w:r w:rsidRPr="005A21A9">
        <w:rPr>
          <w:sz w:val="22"/>
          <w:szCs w:val="22"/>
        </w:rPr>
        <w:t xml:space="preserve"> igényeket az üzemeltető felé kell bejelenteni, a ravatalozó használata esetén az igénybevételt megelőző legalább </w:t>
      </w:r>
      <w:r>
        <w:rPr>
          <w:sz w:val="22"/>
          <w:szCs w:val="22"/>
        </w:rPr>
        <w:t>egy</w:t>
      </w:r>
      <w:r w:rsidRPr="005A21A9">
        <w:rPr>
          <w:sz w:val="22"/>
          <w:szCs w:val="22"/>
        </w:rPr>
        <w:t xml:space="preserve"> munkanappal. A ravatalozót a temetés után az átvett állapotnak megfelelően kell átadni az üzemeltetőnek.</w:t>
      </w:r>
    </w:p>
    <w:p w:rsidR="00053A02" w:rsidRPr="005A21A9" w:rsidRDefault="00053A02" w:rsidP="00053A02">
      <w:pPr>
        <w:tabs>
          <w:tab w:val="left" w:pos="284"/>
        </w:tabs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1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Az üzemeltető az igényekről nyilvántartást vezet.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numPr>
          <w:ilvl w:val="0"/>
          <w:numId w:val="11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Az üzemeltető a létesítmény átadását az igénylőtől - a más vállalkozó részéről történő korábbi lefoglalás esetét kivéve - nem tagadhatja meg.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1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Amennyiben a temetkezési szolgáltató az (3) bekezdésben foglalt befizetési kötelezettségének nem tesz eleget, a temetői létesítményt nem veheti igénybe.</w:t>
      </w:r>
    </w:p>
    <w:p w:rsidR="00053A02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Szabálysértési rendelkezések</w:t>
      </w: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6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Amennyiben bűncselekményt vagy más szabálysértést nem valósít meg, úgy „Temetői szabálysértés”</w:t>
      </w:r>
      <w:proofErr w:type="spellStart"/>
      <w:r w:rsidRPr="005A21A9">
        <w:rPr>
          <w:sz w:val="22"/>
          <w:szCs w:val="22"/>
        </w:rPr>
        <w:t>-t</w:t>
      </w:r>
      <w:proofErr w:type="spellEnd"/>
      <w:r w:rsidRPr="005A21A9">
        <w:rPr>
          <w:sz w:val="22"/>
          <w:szCs w:val="22"/>
        </w:rPr>
        <w:t xml:space="preserve"> követ el, és ötvenezer forintig terjedő pénzbírsággal sújtható, aki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 rendjét megszegi, a temetőbe állatot hajt, vezet, vagy enged be, kivéve a vakvezető kutyát; gépjárművel behajt; (5.§ (1)- (5))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tűzvédelmi előírások betartása nélkül tűzveszélyes tevékenységet végez; (5.§ (7))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keletkezett hulladékot nem a kijelölt tároló helyre teszi; (5.§ (8))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megengedettnél nagyobb méretű síremléket, illetve nem megfelelő alapozású síremléket állít; (10.§ (1)- (5))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síremléket bejelentés nélkül felállít, felújít, átépít, lebont, elvisz, illetve nem gondoskodik az építési törmelék, hulladék elszállításáról; (10.§ (6))</w:t>
      </w:r>
    </w:p>
    <w:p w:rsidR="00053A02" w:rsidRPr="005A21A9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bejelentés nélkül végez munkát; (12.§ (1))</w:t>
      </w:r>
    </w:p>
    <w:p w:rsidR="00053A02" w:rsidRPr="005A21A9" w:rsidRDefault="00053A02" w:rsidP="00053A02">
      <w:pPr>
        <w:pStyle w:val="Szvegtrzs"/>
        <w:numPr>
          <w:ilvl w:val="0"/>
          <w:numId w:val="1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sírokra nagyméretű növényzetet ültet, sírhelyen kívül növényzetet telepít (12.§(3)</w:t>
      </w:r>
      <w:r>
        <w:rPr>
          <w:sz w:val="22"/>
          <w:szCs w:val="22"/>
        </w:rPr>
        <w:t>-</w:t>
      </w:r>
      <w:r w:rsidRPr="005A21A9">
        <w:rPr>
          <w:sz w:val="22"/>
          <w:szCs w:val="22"/>
        </w:rPr>
        <w:t>(6));</w:t>
      </w:r>
    </w:p>
    <w:p w:rsidR="00053A02" w:rsidRPr="005A21A9" w:rsidRDefault="00053A02" w:rsidP="00053A02">
      <w:pPr>
        <w:pStyle w:val="Szvegtrzs"/>
        <w:numPr>
          <w:ilvl w:val="0"/>
          <w:numId w:val="1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engedély, illetve hozzájárulás nélkül sírhely létesítési, megszüntetési vagy sírfelnyitási tevékenységet végez;</w:t>
      </w:r>
    </w:p>
    <w:p w:rsidR="00053A02" w:rsidRPr="005A21A9" w:rsidRDefault="00053A02" w:rsidP="00053A02">
      <w:pPr>
        <w:pStyle w:val="Szvegtrzs"/>
        <w:numPr>
          <w:ilvl w:val="0"/>
          <w:numId w:val="1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temetőben a síremlék, mint építmény veszélyeztetésére alkalmas erős gyökérzetű növényt ültet;</w:t>
      </w:r>
    </w:p>
    <w:p w:rsidR="00053A02" w:rsidRPr="005A21A9" w:rsidRDefault="00053A02" w:rsidP="00053A02">
      <w:pPr>
        <w:pStyle w:val="Szvegtrzs"/>
        <w:numPr>
          <w:ilvl w:val="0"/>
          <w:numId w:val="1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sírhelyen, vagy mellette olyan növényzetet enged (hagy) megnőni, elterjedni, amely akadályozza a sírok közötti közlekedést, lehetőséget ad nemkívánatos növény (gyom) elterjedésére;</w:t>
      </w:r>
    </w:p>
    <w:p w:rsidR="00053A02" w:rsidRPr="005A21A9" w:rsidRDefault="00053A02" w:rsidP="00053A02">
      <w:pPr>
        <w:pStyle w:val="Szvegtrzs"/>
        <w:numPr>
          <w:ilvl w:val="0"/>
          <w:numId w:val="14"/>
        </w:numPr>
        <w:suppressAutoHyphens/>
        <w:spacing w:after="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>a sírhely körül kerítést épít, vagy annak környékét felássa;</w:t>
      </w:r>
    </w:p>
    <w:p w:rsidR="00053A02" w:rsidRDefault="00053A02" w:rsidP="00053A02">
      <w:pPr>
        <w:numPr>
          <w:ilvl w:val="0"/>
          <w:numId w:val="14"/>
        </w:numPr>
        <w:jc w:val="both"/>
        <w:rPr>
          <w:sz w:val="22"/>
          <w:szCs w:val="22"/>
        </w:rPr>
      </w:pPr>
      <w:r w:rsidRPr="005A21A9">
        <w:rPr>
          <w:sz w:val="22"/>
          <w:szCs w:val="22"/>
        </w:rPr>
        <w:t>sírhely feltöltését a temető más részéről származó földdel végzi.</w:t>
      </w:r>
    </w:p>
    <w:p w:rsidR="00053A02" w:rsidRDefault="00053A02" w:rsidP="00053A02">
      <w:pPr>
        <w:ind w:left="720"/>
        <w:jc w:val="both"/>
        <w:rPr>
          <w:sz w:val="22"/>
          <w:szCs w:val="22"/>
        </w:rPr>
      </w:pPr>
    </w:p>
    <w:p w:rsidR="00053A02" w:rsidRPr="005A21A9" w:rsidRDefault="00053A02" w:rsidP="00053A02">
      <w:pPr>
        <w:ind w:firstLine="360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 (2) Az (1) bekezdésben meghatározott szabálysértések miatt az eljárás a jegyző hatáskörébe tartozik.</w:t>
      </w:r>
    </w:p>
    <w:p w:rsidR="00053A02" w:rsidRPr="005A21A9" w:rsidRDefault="00053A02" w:rsidP="00053A02">
      <w:pPr>
        <w:pStyle w:val="Szvegtrzs"/>
        <w:jc w:val="both"/>
        <w:rPr>
          <w:b/>
          <w:sz w:val="22"/>
          <w:szCs w:val="22"/>
        </w:rPr>
      </w:pP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Hatályba léptető rendelkezések</w:t>
      </w:r>
    </w:p>
    <w:p w:rsidR="00053A02" w:rsidRPr="005A21A9" w:rsidRDefault="00053A02" w:rsidP="00053A02">
      <w:pPr>
        <w:pStyle w:val="Szvegtrzs"/>
        <w:spacing w:after="0"/>
        <w:jc w:val="center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6</w:t>
      </w:r>
      <w:r w:rsidRPr="005A21A9">
        <w:rPr>
          <w:b/>
          <w:sz w:val="22"/>
          <w:szCs w:val="22"/>
        </w:rPr>
        <w:t>. §</w:t>
      </w:r>
    </w:p>
    <w:p w:rsidR="00053A02" w:rsidRPr="005A21A9" w:rsidRDefault="00053A02" w:rsidP="00053A02">
      <w:pPr>
        <w:pStyle w:val="Szvegtrzs"/>
        <w:spacing w:after="0"/>
        <w:rPr>
          <w:b/>
          <w:sz w:val="22"/>
          <w:szCs w:val="22"/>
        </w:rPr>
      </w:pPr>
    </w:p>
    <w:p w:rsidR="00053A02" w:rsidRDefault="00053A02" w:rsidP="00053A02">
      <w:pPr>
        <w:pStyle w:val="Szvegtrzs"/>
        <w:numPr>
          <w:ilvl w:val="0"/>
          <w:numId w:val="12"/>
        </w:numPr>
        <w:suppressAutoHyphens/>
        <w:spacing w:after="0"/>
        <w:ind w:left="283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Jelen rendelet kihirdetése napján lép hatályba. Ezzel egyidejűleg hatályát veszti </w:t>
      </w:r>
      <w:r>
        <w:rPr>
          <w:sz w:val="22"/>
          <w:szCs w:val="22"/>
        </w:rPr>
        <w:t>Rózsaszentmárton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Község</w:t>
      </w:r>
      <w:r w:rsidRPr="005A21A9">
        <w:rPr>
          <w:sz w:val="22"/>
          <w:szCs w:val="22"/>
        </w:rPr>
        <w:t xml:space="preserve"> Önkormányzatának a temetőről és temet</w:t>
      </w:r>
      <w:r>
        <w:rPr>
          <w:sz w:val="22"/>
          <w:szCs w:val="22"/>
        </w:rPr>
        <w:t>kezésről</w:t>
      </w:r>
      <w:r w:rsidRPr="005A21A9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Pr="005A21A9">
        <w:rPr>
          <w:sz w:val="22"/>
          <w:szCs w:val="22"/>
        </w:rPr>
        <w:t>/200</w:t>
      </w:r>
      <w:r>
        <w:rPr>
          <w:sz w:val="22"/>
          <w:szCs w:val="22"/>
        </w:rPr>
        <w:t>2.(</w:t>
      </w:r>
      <w:r w:rsidRPr="005A21A9">
        <w:rPr>
          <w:sz w:val="22"/>
          <w:szCs w:val="22"/>
        </w:rPr>
        <w:t>II.</w:t>
      </w:r>
      <w:r>
        <w:rPr>
          <w:sz w:val="22"/>
          <w:szCs w:val="22"/>
        </w:rPr>
        <w:t>27</w:t>
      </w:r>
      <w:r w:rsidRPr="005A21A9">
        <w:rPr>
          <w:sz w:val="22"/>
          <w:szCs w:val="22"/>
        </w:rPr>
        <w:t xml:space="preserve">.) számú rendelete és az azt módosító </w:t>
      </w:r>
      <w:r>
        <w:rPr>
          <w:sz w:val="22"/>
          <w:szCs w:val="22"/>
        </w:rPr>
        <w:t>13</w:t>
      </w:r>
      <w:r w:rsidRPr="005A21A9">
        <w:rPr>
          <w:sz w:val="22"/>
          <w:szCs w:val="22"/>
        </w:rPr>
        <w:t>/200</w:t>
      </w:r>
      <w:r>
        <w:rPr>
          <w:sz w:val="22"/>
          <w:szCs w:val="22"/>
        </w:rPr>
        <w:t>4. (IV.</w:t>
      </w:r>
      <w:r w:rsidRPr="005A21A9">
        <w:rPr>
          <w:sz w:val="22"/>
          <w:szCs w:val="22"/>
        </w:rPr>
        <w:t>2</w:t>
      </w:r>
      <w:r>
        <w:rPr>
          <w:sz w:val="22"/>
          <w:szCs w:val="22"/>
        </w:rPr>
        <w:t>6.),</w:t>
      </w:r>
      <w:r w:rsidRPr="005A21A9">
        <w:rPr>
          <w:sz w:val="22"/>
          <w:szCs w:val="22"/>
        </w:rPr>
        <w:t xml:space="preserve"> a 16/200</w:t>
      </w:r>
      <w:r>
        <w:rPr>
          <w:sz w:val="22"/>
          <w:szCs w:val="22"/>
        </w:rPr>
        <w:t>5</w:t>
      </w:r>
      <w:r w:rsidRPr="005A21A9">
        <w:rPr>
          <w:sz w:val="22"/>
          <w:szCs w:val="22"/>
        </w:rPr>
        <w:t>.(</w:t>
      </w:r>
      <w:r>
        <w:rPr>
          <w:sz w:val="22"/>
          <w:szCs w:val="22"/>
        </w:rPr>
        <w:t>XII.</w:t>
      </w:r>
      <w:r w:rsidRPr="005A21A9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5A21A9">
        <w:rPr>
          <w:sz w:val="22"/>
          <w:szCs w:val="22"/>
        </w:rPr>
        <w:t xml:space="preserve">.) </w:t>
      </w:r>
      <w:r>
        <w:rPr>
          <w:sz w:val="22"/>
          <w:szCs w:val="22"/>
        </w:rPr>
        <w:t xml:space="preserve">a 14/2006. (XII.11.), a 2/2008. (IV.14.) és a 12/2009. (IX.14.) </w:t>
      </w:r>
      <w:r w:rsidRPr="005A21A9">
        <w:rPr>
          <w:sz w:val="22"/>
          <w:szCs w:val="22"/>
        </w:rPr>
        <w:t>számú</w:t>
      </w:r>
      <w:r>
        <w:rPr>
          <w:sz w:val="22"/>
          <w:szCs w:val="22"/>
        </w:rPr>
        <w:t xml:space="preserve"> Önk.</w:t>
      </w:r>
      <w:r w:rsidRPr="005A21A9">
        <w:rPr>
          <w:sz w:val="22"/>
          <w:szCs w:val="22"/>
        </w:rPr>
        <w:t xml:space="preserve"> rendeletek.</w:t>
      </w:r>
    </w:p>
    <w:p w:rsidR="00053A02" w:rsidRDefault="00053A02" w:rsidP="00053A02">
      <w:pPr>
        <w:pStyle w:val="Szvegtrzs"/>
        <w:suppressAutoHyphens/>
        <w:spacing w:after="0"/>
        <w:ind w:left="-77"/>
        <w:jc w:val="both"/>
        <w:rPr>
          <w:sz w:val="22"/>
          <w:szCs w:val="22"/>
        </w:rPr>
      </w:pPr>
    </w:p>
    <w:p w:rsidR="00053A02" w:rsidRPr="00325D35" w:rsidRDefault="00053A02" w:rsidP="00053A02">
      <w:pPr>
        <w:pStyle w:val="Szvegtrzs"/>
        <w:numPr>
          <w:ilvl w:val="0"/>
          <w:numId w:val="12"/>
        </w:numPr>
        <w:suppressAutoHyphens/>
        <w:spacing w:after="0"/>
        <w:ind w:left="283"/>
        <w:jc w:val="both"/>
        <w:rPr>
          <w:sz w:val="22"/>
          <w:szCs w:val="22"/>
        </w:rPr>
      </w:pPr>
      <w:r w:rsidRPr="00325D35">
        <w:rPr>
          <w:sz w:val="22"/>
          <w:szCs w:val="22"/>
        </w:rPr>
        <w:lastRenderedPageBreak/>
        <w:t>A rendeletben nem szabályozott kérdések tekintetében a temetőkről és a temetkezésekről szóló 1999. évi XLIII. tv</w:t>
      </w:r>
      <w:proofErr w:type="gramStart"/>
      <w:r w:rsidRPr="00325D35">
        <w:rPr>
          <w:sz w:val="22"/>
          <w:szCs w:val="22"/>
        </w:rPr>
        <w:t>.,</w:t>
      </w:r>
      <w:proofErr w:type="gramEnd"/>
      <w:r w:rsidRPr="00325D35">
        <w:rPr>
          <w:sz w:val="22"/>
          <w:szCs w:val="22"/>
        </w:rPr>
        <w:t xml:space="preserve"> valamint a </w:t>
      </w:r>
      <w:proofErr w:type="spellStart"/>
      <w:r w:rsidRPr="00325D35">
        <w:rPr>
          <w:sz w:val="22"/>
          <w:szCs w:val="22"/>
        </w:rPr>
        <w:t>Ttv</w:t>
      </w:r>
      <w:proofErr w:type="spellEnd"/>
      <w:r w:rsidRPr="00325D35">
        <w:rPr>
          <w:sz w:val="22"/>
          <w:szCs w:val="22"/>
        </w:rPr>
        <w:t>. végrehajtására kiadott 145/1999. (X. 1.) Korm. Rendeletben meghatározottak tartalmaznak iránymutatást.</w:t>
      </w:r>
    </w:p>
    <w:p w:rsidR="00053A02" w:rsidRPr="005A21A9" w:rsidRDefault="00053A02" w:rsidP="00053A02">
      <w:pPr>
        <w:pStyle w:val="Szvegtrzs"/>
        <w:suppressAutoHyphens/>
        <w:spacing w:after="0"/>
        <w:ind w:left="-77"/>
        <w:jc w:val="both"/>
        <w:rPr>
          <w:sz w:val="22"/>
          <w:szCs w:val="22"/>
        </w:rPr>
      </w:pPr>
    </w:p>
    <w:p w:rsidR="00053A02" w:rsidRPr="005A21A9" w:rsidRDefault="00053A02" w:rsidP="00053A02">
      <w:pPr>
        <w:numPr>
          <w:ilvl w:val="0"/>
          <w:numId w:val="12"/>
        </w:numPr>
        <w:suppressAutoHyphens/>
        <w:ind w:left="283"/>
        <w:jc w:val="both"/>
        <w:rPr>
          <w:sz w:val="22"/>
          <w:szCs w:val="22"/>
        </w:rPr>
      </w:pPr>
      <w:r w:rsidRPr="005A21A9">
        <w:rPr>
          <w:sz w:val="22"/>
          <w:szCs w:val="22"/>
        </w:rPr>
        <w:t xml:space="preserve">E rendelet a belső piaci szolgáltatásokról szóló, az Európai Parlament és a Tanács 2006/123/EK irányelvének való megfelelést szolgálja. </w:t>
      </w:r>
    </w:p>
    <w:p w:rsidR="00053A02" w:rsidRPr="005A21A9" w:rsidRDefault="00053A02" w:rsidP="00053A02">
      <w:pPr>
        <w:tabs>
          <w:tab w:val="left" w:pos="284"/>
        </w:tabs>
        <w:jc w:val="both"/>
        <w:rPr>
          <w:sz w:val="22"/>
          <w:szCs w:val="22"/>
        </w:rPr>
      </w:pPr>
    </w:p>
    <w:p w:rsidR="00053A02" w:rsidRDefault="00053A02" w:rsidP="00053A02">
      <w:pPr>
        <w:tabs>
          <w:tab w:val="left" w:pos="284"/>
        </w:tabs>
        <w:jc w:val="both"/>
        <w:rPr>
          <w:sz w:val="22"/>
          <w:szCs w:val="22"/>
        </w:rPr>
      </w:pPr>
      <w:r w:rsidRPr="005A21A9">
        <w:rPr>
          <w:sz w:val="22"/>
          <w:szCs w:val="22"/>
        </w:rPr>
        <w:t> </w:t>
      </w:r>
    </w:p>
    <w:p w:rsidR="00215F85" w:rsidRDefault="00215F85" w:rsidP="00053A02">
      <w:pPr>
        <w:tabs>
          <w:tab w:val="left" w:pos="284"/>
        </w:tabs>
        <w:jc w:val="both"/>
        <w:rPr>
          <w:sz w:val="22"/>
          <w:szCs w:val="22"/>
        </w:rPr>
      </w:pPr>
    </w:p>
    <w:p w:rsidR="00215F85" w:rsidRPr="005A21A9" w:rsidRDefault="00215F85" w:rsidP="00053A02">
      <w:pPr>
        <w:tabs>
          <w:tab w:val="left" w:pos="284"/>
        </w:tabs>
        <w:jc w:val="both"/>
        <w:rPr>
          <w:sz w:val="22"/>
          <w:szCs w:val="22"/>
        </w:rPr>
      </w:pPr>
    </w:p>
    <w:p w:rsidR="00053A02" w:rsidRPr="005A21A9" w:rsidRDefault="00053A02" w:rsidP="00053A02">
      <w:pPr>
        <w:pStyle w:val="Cmsor4"/>
        <w:tabs>
          <w:tab w:val="clear" w:pos="284"/>
          <w:tab w:val="clear" w:pos="567"/>
          <w:tab w:val="left" w:pos="0"/>
        </w:tabs>
        <w:rPr>
          <w:sz w:val="22"/>
          <w:szCs w:val="22"/>
        </w:rPr>
      </w:pPr>
    </w:p>
    <w:p w:rsidR="00053A02" w:rsidRPr="005A21A9" w:rsidRDefault="00053A02" w:rsidP="00053A02">
      <w:pPr>
        <w:ind w:left="708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Sipos </w:t>
      </w:r>
      <w:proofErr w:type="gramStart"/>
      <w:r>
        <w:rPr>
          <w:b/>
          <w:sz w:val="22"/>
          <w:szCs w:val="22"/>
        </w:rPr>
        <w:t>Jánosné</w:t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Laskai</w:t>
      </w:r>
      <w:proofErr w:type="gramEnd"/>
      <w:r>
        <w:rPr>
          <w:b/>
          <w:sz w:val="22"/>
          <w:szCs w:val="22"/>
        </w:rPr>
        <w:t xml:space="preserve"> István</w:t>
      </w:r>
    </w:p>
    <w:p w:rsidR="00053A02" w:rsidRPr="005A21A9" w:rsidRDefault="00053A02" w:rsidP="00053A02">
      <w:pPr>
        <w:ind w:left="708" w:firstLine="708"/>
        <w:jc w:val="both"/>
        <w:rPr>
          <w:b/>
          <w:sz w:val="22"/>
          <w:szCs w:val="22"/>
        </w:rPr>
      </w:pPr>
      <w:r w:rsidRPr="005A21A9">
        <w:rPr>
          <w:b/>
          <w:sz w:val="22"/>
          <w:szCs w:val="22"/>
        </w:rPr>
        <w:t xml:space="preserve"> </w:t>
      </w:r>
      <w:proofErr w:type="gramStart"/>
      <w:r w:rsidRPr="005A21A9">
        <w:rPr>
          <w:b/>
          <w:sz w:val="22"/>
          <w:szCs w:val="22"/>
        </w:rPr>
        <w:t>polgármester</w:t>
      </w:r>
      <w:proofErr w:type="gramEnd"/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</w:r>
      <w:r w:rsidRPr="005A21A9">
        <w:rPr>
          <w:b/>
          <w:sz w:val="22"/>
          <w:szCs w:val="22"/>
        </w:rPr>
        <w:tab/>
        <w:t>jegyző</w:t>
      </w: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Pr="005A21A9" w:rsidRDefault="00215F85" w:rsidP="00053A02">
      <w:pPr>
        <w:jc w:val="both"/>
        <w:rPr>
          <w:sz w:val="22"/>
          <w:szCs w:val="22"/>
        </w:rPr>
      </w:pPr>
    </w:p>
    <w:p w:rsidR="00053A02" w:rsidRPr="009F70AA" w:rsidRDefault="00053A02" w:rsidP="00053A02">
      <w:pPr>
        <w:jc w:val="both"/>
        <w:rPr>
          <w:b/>
          <w:sz w:val="22"/>
          <w:szCs w:val="22"/>
        </w:rPr>
      </w:pPr>
    </w:p>
    <w:p w:rsidR="00053A02" w:rsidRPr="009F70AA" w:rsidRDefault="00053A02" w:rsidP="00053A02">
      <w:pPr>
        <w:jc w:val="both"/>
        <w:rPr>
          <w:b/>
          <w:sz w:val="22"/>
          <w:szCs w:val="22"/>
        </w:rPr>
      </w:pPr>
      <w:r w:rsidRPr="009F70AA">
        <w:rPr>
          <w:b/>
          <w:sz w:val="22"/>
          <w:szCs w:val="22"/>
        </w:rPr>
        <w:t xml:space="preserve">Kihirdetve: </w:t>
      </w:r>
      <w:r>
        <w:rPr>
          <w:b/>
          <w:sz w:val="22"/>
          <w:szCs w:val="22"/>
        </w:rPr>
        <w:t>Rózsaszentmárton</w:t>
      </w:r>
      <w:r w:rsidRPr="009F70AA">
        <w:rPr>
          <w:b/>
          <w:sz w:val="22"/>
          <w:szCs w:val="22"/>
        </w:rPr>
        <w:t>, 201</w:t>
      </w:r>
      <w:r>
        <w:rPr>
          <w:b/>
          <w:sz w:val="22"/>
          <w:szCs w:val="22"/>
        </w:rPr>
        <w:t>1. március 01.</w:t>
      </w:r>
    </w:p>
    <w:p w:rsidR="00053A02" w:rsidRDefault="00053A02" w:rsidP="00053A02">
      <w:pPr>
        <w:jc w:val="both"/>
        <w:rPr>
          <w:b/>
          <w:sz w:val="22"/>
          <w:szCs w:val="22"/>
        </w:rPr>
      </w:pPr>
    </w:p>
    <w:p w:rsidR="00215F85" w:rsidRDefault="00215F85" w:rsidP="00053A02">
      <w:pPr>
        <w:jc w:val="both"/>
        <w:rPr>
          <w:b/>
          <w:sz w:val="22"/>
          <w:szCs w:val="22"/>
        </w:rPr>
      </w:pPr>
    </w:p>
    <w:p w:rsidR="00215F85" w:rsidRDefault="00215F85" w:rsidP="00053A02">
      <w:pPr>
        <w:jc w:val="both"/>
        <w:rPr>
          <w:b/>
          <w:sz w:val="22"/>
          <w:szCs w:val="22"/>
        </w:rPr>
      </w:pPr>
    </w:p>
    <w:p w:rsidR="00215F85" w:rsidRPr="009F70AA" w:rsidRDefault="00215F85" w:rsidP="00053A02">
      <w:pPr>
        <w:jc w:val="both"/>
        <w:rPr>
          <w:b/>
          <w:sz w:val="22"/>
          <w:szCs w:val="22"/>
        </w:rPr>
      </w:pPr>
    </w:p>
    <w:p w:rsidR="00053A02" w:rsidRPr="009F70AA" w:rsidRDefault="00053A02" w:rsidP="00053A02">
      <w:pPr>
        <w:jc w:val="both"/>
        <w:rPr>
          <w:b/>
          <w:sz w:val="22"/>
          <w:szCs w:val="22"/>
        </w:rPr>
      </w:pP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Laskai István</w:t>
      </w:r>
    </w:p>
    <w:p w:rsidR="00053A02" w:rsidRPr="009F70AA" w:rsidRDefault="00053A02" w:rsidP="00053A02">
      <w:pPr>
        <w:jc w:val="both"/>
        <w:rPr>
          <w:b/>
          <w:sz w:val="22"/>
          <w:szCs w:val="22"/>
        </w:rPr>
      </w:pP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 w:rsidRPr="009F70AA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gramStart"/>
      <w:r w:rsidRPr="009F70AA">
        <w:rPr>
          <w:b/>
          <w:sz w:val="22"/>
          <w:szCs w:val="22"/>
        </w:rPr>
        <w:t>jegyző</w:t>
      </w:r>
      <w:proofErr w:type="gramEnd"/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Pr="005A21A9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Pr="00F31267" w:rsidRDefault="00053A02" w:rsidP="00053A02">
      <w:pPr>
        <w:jc w:val="both"/>
        <w:rPr>
          <w:sz w:val="22"/>
          <w:szCs w:val="22"/>
          <w:u w:val="single"/>
        </w:rPr>
      </w:pPr>
      <w:r w:rsidRPr="00F31267">
        <w:rPr>
          <w:sz w:val="22"/>
          <w:szCs w:val="22"/>
          <w:u w:val="single"/>
        </w:rPr>
        <w:t xml:space="preserve">1. számú melléklet a </w:t>
      </w:r>
      <w:r w:rsidR="00215F85">
        <w:rPr>
          <w:i/>
          <w:sz w:val="22"/>
          <w:szCs w:val="22"/>
          <w:u w:val="single"/>
        </w:rPr>
        <w:t>2</w:t>
      </w:r>
      <w:r w:rsidRPr="005A21A9">
        <w:rPr>
          <w:i/>
          <w:sz w:val="22"/>
          <w:szCs w:val="22"/>
          <w:u w:val="single"/>
        </w:rPr>
        <w:t>/201</w:t>
      </w:r>
      <w:r>
        <w:rPr>
          <w:i/>
          <w:sz w:val="22"/>
          <w:szCs w:val="22"/>
          <w:u w:val="single"/>
        </w:rPr>
        <w:t>1</w:t>
      </w:r>
      <w:r w:rsidRPr="005A21A9">
        <w:rPr>
          <w:i/>
          <w:sz w:val="22"/>
          <w:szCs w:val="22"/>
          <w:u w:val="single"/>
        </w:rPr>
        <w:t xml:space="preserve">. (II. </w:t>
      </w:r>
      <w:r>
        <w:rPr>
          <w:i/>
          <w:sz w:val="22"/>
          <w:szCs w:val="22"/>
          <w:u w:val="single"/>
        </w:rPr>
        <w:t>28</w:t>
      </w:r>
      <w:r w:rsidRPr="005A21A9">
        <w:rPr>
          <w:i/>
          <w:sz w:val="22"/>
          <w:szCs w:val="22"/>
          <w:u w:val="single"/>
        </w:rPr>
        <w:t xml:space="preserve">.) </w:t>
      </w:r>
      <w:r w:rsidRPr="00F31267">
        <w:rPr>
          <w:sz w:val="22"/>
          <w:szCs w:val="22"/>
          <w:u w:val="single"/>
        </w:rPr>
        <w:t>számú önkormányzati rendelethez</w:t>
      </w:r>
    </w:p>
    <w:p w:rsidR="00053A02" w:rsidRPr="00B53B7E" w:rsidRDefault="00053A02" w:rsidP="00053A02">
      <w:pPr>
        <w:spacing w:before="360"/>
        <w:jc w:val="center"/>
        <w:rPr>
          <w:b/>
          <w:sz w:val="22"/>
          <w:szCs w:val="22"/>
        </w:rPr>
      </w:pPr>
      <w:r w:rsidRPr="00B53B7E">
        <w:rPr>
          <w:b/>
          <w:sz w:val="22"/>
          <w:szCs w:val="22"/>
        </w:rPr>
        <w:t>Temetési helyek megváltási díjai</w:t>
      </w:r>
    </w:p>
    <w:tbl>
      <w:tblPr>
        <w:tblW w:w="9284" w:type="dxa"/>
        <w:jc w:val="center"/>
        <w:tblInd w:w="10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64"/>
        <w:gridCol w:w="3261"/>
        <w:gridCol w:w="1345"/>
        <w:gridCol w:w="1345"/>
        <w:gridCol w:w="1345"/>
        <w:gridCol w:w="1524"/>
      </w:tblGrid>
      <w:tr w:rsidR="00053A02" w:rsidTr="00E635E6">
        <w:trPr>
          <w:cantSplit/>
          <w:jc w:val="center"/>
        </w:trPr>
        <w:tc>
          <w:tcPr>
            <w:tcW w:w="3725" w:type="dxa"/>
            <w:gridSpan w:val="2"/>
            <w:vMerge w:val="restart"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</w:p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Sírhely megnevezés</w:t>
            </w:r>
          </w:p>
        </w:tc>
        <w:tc>
          <w:tcPr>
            <w:tcW w:w="1345" w:type="dxa"/>
            <w:vMerge w:val="restart"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</w:p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Használati idő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Első megváltás</w:t>
            </w: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Újra megváltás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 xml:space="preserve">Sírhely mérete </w:t>
            </w:r>
          </w:p>
        </w:tc>
      </w:tr>
      <w:tr w:rsidR="00053A02" w:rsidTr="00E635E6">
        <w:trPr>
          <w:cantSplit/>
          <w:jc w:val="center"/>
        </w:trPr>
        <w:tc>
          <w:tcPr>
            <w:tcW w:w="3725" w:type="dxa"/>
            <w:gridSpan w:val="2"/>
            <w:vMerge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</w:p>
        </w:tc>
        <w:tc>
          <w:tcPr>
            <w:tcW w:w="1345" w:type="dxa"/>
            <w:vMerge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Használati díj</w:t>
            </w: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053A02" w:rsidRPr="008532D7" w:rsidRDefault="00053A02" w:rsidP="00E635E6">
            <w:pPr>
              <w:jc w:val="center"/>
              <w:rPr>
                <w:b/>
              </w:rPr>
            </w:pPr>
            <w:r w:rsidRPr="008532D7">
              <w:rPr>
                <w:b/>
                <w:sz w:val="22"/>
                <w:szCs w:val="22"/>
              </w:rPr>
              <w:t>Használati díj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02" w:rsidRPr="008532D7" w:rsidRDefault="00053A02" w:rsidP="00E635E6">
            <w:pPr>
              <w:rPr>
                <w:bCs/>
              </w:rPr>
            </w:pPr>
            <w:r w:rsidRPr="008532D7">
              <w:rPr>
                <w:bCs/>
                <w:sz w:val="22"/>
                <w:szCs w:val="22"/>
              </w:rPr>
              <w:t xml:space="preserve">A 7. § </w:t>
            </w:r>
            <w:proofErr w:type="gramStart"/>
            <w:r w:rsidRPr="008532D7">
              <w:rPr>
                <w:bCs/>
                <w:sz w:val="22"/>
                <w:szCs w:val="22"/>
              </w:rPr>
              <w:t>3(</w:t>
            </w:r>
            <w:proofErr w:type="spellStart"/>
            <w:proofErr w:type="gramEnd"/>
            <w:r w:rsidRPr="008532D7">
              <w:rPr>
                <w:bCs/>
                <w:sz w:val="22"/>
                <w:szCs w:val="22"/>
              </w:rPr>
              <w:t>bek</w:t>
            </w:r>
            <w:proofErr w:type="spellEnd"/>
            <w:r w:rsidRPr="008532D7">
              <w:rPr>
                <w:bCs/>
                <w:sz w:val="22"/>
                <w:szCs w:val="22"/>
              </w:rPr>
              <w:t xml:space="preserve">.) alapján </w:t>
            </w:r>
          </w:p>
        </w:tc>
      </w:tr>
      <w:tr w:rsidR="00053A02" w:rsidTr="00E635E6">
        <w:trPr>
          <w:jc w:val="center"/>
        </w:trPr>
        <w:tc>
          <w:tcPr>
            <w:tcW w:w="3725" w:type="dxa"/>
            <w:gridSpan w:val="2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Vhr. 11§ (1)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év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(Ft)+ÁFA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(Ft)+ÁFA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cm</w:t>
            </w:r>
          </w:p>
        </w:tc>
      </w:tr>
      <w:tr w:rsidR="00053A02" w:rsidTr="00E635E6">
        <w:trPr>
          <w:jc w:val="center"/>
        </w:trPr>
        <w:tc>
          <w:tcPr>
            <w:tcW w:w="464" w:type="dxa"/>
          </w:tcPr>
          <w:p w:rsidR="00053A02" w:rsidRPr="00F673A9" w:rsidRDefault="00053A02" w:rsidP="00E635E6">
            <w:pPr>
              <w:pStyle w:val="Cmsor5"/>
              <w:rPr>
                <w:i/>
                <w:color w:val="auto"/>
              </w:rPr>
            </w:pPr>
            <w:proofErr w:type="gramStart"/>
            <w:r w:rsidRPr="00F673A9">
              <w:rPr>
                <w:i/>
                <w:color w:val="auto"/>
              </w:rPr>
              <w:t>a.</w:t>
            </w:r>
            <w:proofErr w:type="gramEnd"/>
          </w:p>
        </w:tc>
        <w:tc>
          <w:tcPr>
            <w:tcW w:w="3261" w:type="dxa"/>
          </w:tcPr>
          <w:p w:rsidR="00053A02" w:rsidRPr="00F673A9" w:rsidRDefault="00053A02" w:rsidP="00E635E6">
            <w:pPr>
              <w:pStyle w:val="Cmsor5"/>
              <w:rPr>
                <w:b w:val="0"/>
                <w:color w:val="auto"/>
              </w:rPr>
            </w:pPr>
            <w:r w:rsidRPr="00F673A9">
              <w:rPr>
                <w:b w:val="0"/>
                <w:color w:val="auto"/>
              </w:rPr>
              <w:t xml:space="preserve">Egyes sírhely: </w:t>
            </w:r>
          </w:p>
          <w:p w:rsidR="00053A02" w:rsidRPr="008532D7" w:rsidRDefault="00053A02" w:rsidP="00E635E6"/>
          <w:p w:rsidR="00053A02" w:rsidRPr="008532D7" w:rsidRDefault="00053A02" w:rsidP="00E635E6">
            <w:pPr>
              <w:jc w:val="both"/>
            </w:pP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br/>
              <w:t>25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 w:rsidRPr="008532D7">
                <w:rPr>
                  <w:sz w:val="22"/>
                  <w:szCs w:val="22"/>
                </w:rPr>
                <w:t>1</w:t>
              </w:r>
              <w:r>
                <w:rPr>
                  <w:sz w:val="22"/>
                  <w:szCs w:val="22"/>
                </w:rPr>
                <w:t>0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 w:rsidRPr="008532D7">
                <w:rPr>
                  <w:sz w:val="22"/>
                  <w:szCs w:val="22"/>
                </w:rPr>
                <w:t>1</w:t>
              </w:r>
              <w:r>
                <w:rPr>
                  <w:sz w:val="22"/>
                  <w:szCs w:val="22"/>
                </w:rPr>
                <w:t>0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</w:tc>
        <w:tc>
          <w:tcPr>
            <w:tcW w:w="1524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532D7">
              <w:rPr>
                <w:sz w:val="22"/>
                <w:szCs w:val="22"/>
              </w:rPr>
              <w:t xml:space="preserve">0 x </w:t>
            </w:r>
            <w:smartTag w:uri="urn:schemas-microsoft-com:office:smarttags" w:element="metricconverter">
              <w:smartTagPr>
                <w:attr w:name="ProductID" w:val="240 cm"/>
              </w:smartTagPr>
              <w:r w:rsidRPr="008532D7">
                <w:rPr>
                  <w:sz w:val="22"/>
                  <w:szCs w:val="22"/>
                </w:rPr>
                <w:t>2</w:t>
              </w:r>
              <w:r>
                <w:rPr>
                  <w:sz w:val="22"/>
                  <w:szCs w:val="22"/>
                </w:rPr>
                <w:t>4</w:t>
              </w:r>
              <w:r w:rsidRPr="008532D7">
                <w:rPr>
                  <w:sz w:val="22"/>
                  <w:szCs w:val="22"/>
                </w:rPr>
                <w:t>0 cm</w:t>
              </w:r>
            </w:smartTag>
            <w:r w:rsidRPr="008532D7">
              <w:rPr>
                <w:sz w:val="22"/>
                <w:szCs w:val="22"/>
              </w:rPr>
              <w:t xml:space="preserve"> </w:t>
            </w:r>
          </w:p>
        </w:tc>
      </w:tr>
      <w:tr w:rsidR="00053A02" w:rsidTr="00E635E6">
        <w:trPr>
          <w:jc w:val="center"/>
        </w:trPr>
        <w:tc>
          <w:tcPr>
            <w:tcW w:w="464" w:type="dxa"/>
          </w:tcPr>
          <w:p w:rsidR="00053A02" w:rsidRPr="00F673A9" w:rsidRDefault="00053A02" w:rsidP="00E635E6">
            <w:pPr>
              <w:pStyle w:val="Cmsor5"/>
              <w:rPr>
                <w:i/>
                <w:color w:val="auto"/>
              </w:rPr>
            </w:pPr>
            <w:r w:rsidRPr="00F673A9">
              <w:rPr>
                <w:i/>
                <w:color w:val="auto"/>
              </w:rPr>
              <w:t>b.</w:t>
            </w:r>
          </w:p>
        </w:tc>
        <w:tc>
          <w:tcPr>
            <w:tcW w:w="3261" w:type="dxa"/>
          </w:tcPr>
          <w:p w:rsidR="00053A02" w:rsidRPr="00F673A9" w:rsidRDefault="00053A02" w:rsidP="00E635E6">
            <w:pPr>
              <w:pStyle w:val="Cmsor5"/>
              <w:rPr>
                <w:b w:val="0"/>
                <w:color w:val="auto"/>
              </w:rPr>
            </w:pPr>
            <w:r w:rsidRPr="00F673A9">
              <w:rPr>
                <w:b w:val="0"/>
                <w:color w:val="auto"/>
              </w:rPr>
              <w:t>Kettős sírhely:</w:t>
            </w:r>
            <w:r w:rsidRPr="00F673A9">
              <w:rPr>
                <w:b w:val="0"/>
                <w:color w:val="auto"/>
                <w:vertAlign w:val="superscript"/>
              </w:rPr>
              <w:t xml:space="preserve"> </w:t>
            </w:r>
          </w:p>
          <w:p w:rsidR="00053A02" w:rsidRPr="008532D7" w:rsidRDefault="00053A02" w:rsidP="00E635E6"/>
          <w:p w:rsidR="00053A02" w:rsidRPr="008532D7" w:rsidRDefault="00053A02" w:rsidP="00E635E6">
            <w:pPr>
              <w:jc w:val="both"/>
            </w:pP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br/>
              <w:t>25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20.000 Ft"/>
              </w:smartTagPr>
              <w:r>
                <w:rPr>
                  <w:sz w:val="22"/>
                  <w:szCs w:val="22"/>
                </w:rPr>
                <w:t>2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20.000 Ft"/>
              </w:smartTagPr>
              <w:r>
                <w:rPr>
                  <w:sz w:val="22"/>
                  <w:szCs w:val="22"/>
                </w:rPr>
                <w:t>2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</w:tc>
        <w:tc>
          <w:tcPr>
            <w:tcW w:w="1524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8532D7">
              <w:rPr>
                <w:sz w:val="22"/>
                <w:szCs w:val="22"/>
              </w:rPr>
              <w:t xml:space="preserve">0 x </w:t>
            </w:r>
            <w:smartTag w:uri="urn:schemas-microsoft-com:office:smarttags" w:element="metricconverter">
              <w:smartTagPr>
                <w:attr w:name="ProductID" w:val="240 cm"/>
              </w:smartTagPr>
              <w:r w:rsidRPr="008532D7">
                <w:rPr>
                  <w:sz w:val="22"/>
                  <w:szCs w:val="22"/>
                </w:rPr>
                <w:t>2</w:t>
              </w:r>
              <w:r>
                <w:rPr>
                  <w:sz w:val="22"/>
                  <w:szCs w:val="22"/>
                </w:rPr>
                <w:t>4</w:t>
              </w:r>
              <w:r w:rsidRPr="008532D7">
                <w:rPr>
                  <w:sz w:val="22"/>
                  <w:szCs w:val="22"/>
                </w:rPr>
                <w:t>0 cm</w:t>
              </w:r>
            </w:smartTag>
          </w:p>
        </w:tc>
      </w:tr>
      <w:tr w:rsidR="00053A02" w:rsidTr="00E635E6">
        <w:trPr>
          <w:jc w:val="center"/>
        </w:trPr>
        <w:tc>
          <w:tcPr>
            <w:tcW w:w="464" w:type="dxa"/>
          </w:tcPr>
          <w:p w:rsidR="00053A02" w:rsidRPr="00200F4A" w:rsidRDefault="00053A02" w:rsidP="00E635E6">
            <w:pPr>
              <w:tabs>
                <w:tab w:val="left" w:pos="1418"/>
              </w:tabs>
              <w:rPr>
                <w:b/>
                <w:i/>
              </w:rPr>
            </w:pPr>
            <w:r w:rsidRPr="00200F4A">
              <w:rPr>
                <w:b/>
                <w:i/>
                <w:sz w:val="22"/>
                <w:szCs w:val="22"/>
              </w:rPr>
              <w:t>c.</w:t>
            </w:r>
          </w:p>
        </w:tc>
        <w:tc>
          <w:tcPr>
            <w:tcW w:w="3261" w:type="dxa"/>
          </w:tcPr>
          <w:p w:rsidR="00053A02" w:rsidRPr="008532D7" w:rsidRDefault="00053A02" w:rsidP="00E635E6">
            <w:pPr>
              <w:tabs>
                <w:tab w:val="left" w:pos="1418"/>
              </w:tabs>
            </w:pPr>
            <w:proofErr w:type="spellStart"/>
            <w:r w:rsidRPr="008532D7">
              <w:rPr>
                <w:sz w:val="22"/>
                <w:szCs w:val="22"/>
              </w:rPr>
              <w:t>E.gy</w:t>
            </w:r>
            <w:proofErr w:type="spellEnd"/>
            <w:r w:rsidRPr="008532D7">
              <w:rPr>
                <w:sz w:val="22"/>
                <w:szCs w:val="22"/>
              </w:rPr>
              <w:t xml:space="preserve">. </w:t>
            </w:r>
            <w:proofErr w:type="spellStart"/>
            <w:r w:rsidRPr="008532D7">
              <w:rPr>
                <w:sz w:val="22"/>
                <w:szCs w:val="22"/>
              </w:rPr>
              <w:t>beton.e.kripta</w:t>
            </w:r>
            <w:proofErr w:type="spellEnd"/>
            <w:r w:rsidRPr="008532D7">
              <w:rPr>
                <w:sz w:val="22"/>
                <w:szCs w:val="22"/>
              </w:rPr>
              <w:t xml:space="preserve">:     </w:t>
            </w:r>
          </w:p>
          <w:p w:rsidR="00053A02" w:rsidRPr="008532D7" w:rsidRDefault="00053A02" w:rsidP="00E635E6">
            <w:pPr>
              <w:tabs>
                <w:tab w:val="left" w:pos="1418"/>
              </w:tabs>
            </w:pPr>
            <w:r w:rsidRPr="008532D7">
              <w:rPr>
                <w:sz w:val="22"/>
                <w:szCs w:val="22"/>
              </w:rPr>
              <w:t xml:space="preserve">                              2 személyes</w:t>
            </w:r>
            <w:r w:rsidRPr="008532D7">
              <w:rPr>
                <w:sz w:val="22"/>
                <w:szCs w:val="22"/>
              </w:rPr>
              <w:br/>
              <w:t xml:space="preserve">                                      </w:t>
            </w:r>
          </w:p>
          <w:p w:rsidR="00053A02" w:rsidRPr="008532D7" w:rsidRDefault="00053A02" w:rsidP="00E635E6">
            <w:pPr>
              <w:tabs>
                <w:tab w:val="left" w:pos="1418"/>
              </w:tabs>
            </w:pPr>
            <w:r w:rsidRPr="008532D7">
              <w:rPr>
                <w:sz w:val="22"/>
                <w:szCs w:val="22"/>
              </w:rPr>
              <w:t xml:space="preserve">                             4 személyes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</w:p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60</w:t>
            </w:r>
          </w:p>
          <w:p w:rsidR="00053A02" w:rsidRPr="008532D7" w:rsidRDefault="00053A02" w:rsidP="00E635E6">
            <w:pPr>
              <w:jc w:val="center"/>
            </w:pPr>
          </w:p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60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25.000 Ft"/>
              </w:smartTagPr>
              <w:r w:rsidRPr="008532D7">
                <w:rPr>
                  <w:sz w:val="22"/>
                  <w:szCs w:val="22"/>
                </w:rPr>
                <w:t>2</w:t>
              </w:r>
              <w:r>
                <w:rPr>
                  <w:sz w:val="22"/>
                  <w:szCs w:val="22"/>
                </w:rPr>
                <w:t>5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  <w:r w:rsidRPr="008532D7">
              <w:rPr>
                <w:sz w:val="22"/>
                <w:szCs w:val="22"/>
              </w:rPr>
              <w:br/>
            </w:r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50.000 Ft"/>
              </w:smartTagPr>
              <w:r>
                <w:rPr>
                  <w:sz w:val="22"/>
                  <w:szCs w:val="22"/>
                </w:rPr>
                <w:t>5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25.000 Ft"/>
              </w:smartTagPr>
              <w:r w:rsidRPr="008532D7">
                <w:rPr>
                  <w:sz w:val="22"/>
                  <w:szCs w:val="22"/>
                </w:rPr>
                <w:t>2</w:t>
              </w:r>
              <w:r>
                <w:rPr>
                  <w:sz w:val="22"/>
                  <w:szCs w:val="22"/>
                </w:rPr>
                <w:t>5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50.000 Ft"/>
              </w:smartTagPr>
              <w:r>
                <w:rPr>
                  <w:sz w:val="22"/>
                  <w:szCs w:val="22"/>
                </w:rPr>
                <w:t>5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</w:tc>
        <w:tc>
          <w:tcPr>
            <w:tcW w:w="1524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 xml:space="preserve">90 x </w:t>
            </w:r>
            <w:smartTag w:uri="urn:schemas-microsoft-com:office:smarttags" w:element="metricconverter">
              <w:smartTagPr>
                <w:attr w:name="ProductID" w:val="210 cm"/>
              </w:smartTagPr>
              <w:r w:rsidRPr="008532D7">
                <w:rPr>
                  <w:sz w:val="22"/>
                  <w:szCs w:val="22"/>
                </w:rPr>
                <w:t>210 cm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 xml:space="preserve">180 x </w:t>
            </w:r>
            <w:smartTag w:uri="urn:schemas-microsoft-com:office:smarttags" w:element="metricconverter">
              <w:smartTagPr>
                <w:attr w:name="ProductID" w:val="210 cm"/>
              </w:smartTagPr>
              <w:r w:rsidRPr="008532D7">
                <w:rPr>
                  <w:sz w:val="22"/>
                  <w:szCs w:val="22"/>
                </w:rPr>
                <w:t>210 cm</w:t>
              </w:r>
            </w:smartTag>
          </w:p>
        </w:tc>
      </w:tr>
      <w:tr w:rsidR="00053A02" w:rsidTr="00E635E6">
        <w:trPr>
          <w:jc w:val="center"/>
        </w:trPr>
        <w:tc>
          <w:tcPr>
            <w:tcW w:w="464" w:type="dxa"/>
          </w:tcPr>
          <w:p w:rsidR="00053A02" w:rsidRPr="00200F4A" w:rsidRDefault="00053A02" w:rsidP="00E635E6">
            <w:pPr>
              <w:tabs>
                <w:tab w:val="left" w:pos="1418"/>
              </w:tabs>
              <w:rPr>
                <w:b/>
                <w:i/>
              </w:rPr>
            </w:pPr>
            <w:r w:rsidRPr="00200F4A">
              <w:rPr>
                <w:b/>
                <w:i/>
                <w:sz w:val="22"/>
                <w:szCs w:val="22"/>
              </w:rPr>
              <w:t>d.</w:t>
            </w:r>
          </w:p>
        </w:tc>
        <w:tc>
          <w:tcPr>
            <w:tcW w:w="3261" w:type="dxa"/>
          </w:tcPr>
          <w:p w:rsidR="00053A02" w:rsidRPr="008532D7" w:rsidRDefault="00053A02" w:rsidP="00E635E6">
            <w:pPr>
              <w:tabs>
                <w:tab w:val="left" w:pos="1418"/>
              </w:tabs>
            </w:pPr>
            <w:r>
              <w:rPr>
                <w:sz w:val="22"/>
                <w:szCs w:val="22"/>
              </w:rPr>
              <w:t xml:space="preserve">Falazott kripta: </w:t>
            </w:r>
            <w:r w:rsidRPr="008532D7">
              <w:rPr>
                <w:sz w:val="22"/>
                <w:szCs w:val="22"/>
              </w:rPr>
              <w:t xml:space="preserve">      </w:t>
            </w:r>
          </w:p>
          <w:p w:rsidR="00053A02" w:rsidRPr="008532D7" w:rsidRDefault="00053A02" w:rsidP="00E635E6">
            <w:pPr>
              <w:tabs>
                <w:tab w:val="left" w:pos="1418"/>
              </w:tabs>
            </w:pPr>
            <w:r w:rsidRPr="008532D7">
              <w:rPr>
                <w:sz w:val="22"/>
                <w:szCs w:val="22"/>
              </w:rPr>
              <w:t xml:space="preserve">                          2 személyes</w:t>
            </w:r>
          </w:p>
          <w:p w:rsidR="00053A02" w:rsidRPr="008532D7" w:rsidRDefault="00053A02" w:rsidP="00E635E6">
            <w:pPr>
              <w:tabs>
                <w:tab w:val="left" w:pos="1418"/>
              </w:tabs>
            </w:pPr>
            <w:r w:rsidRPr="008532D7">
              <w:rPr>
                <w:sz w:val="22"/>
                <w:szCs w:val="22"/>
              </w:rPr>
              <w:t xml:space="preserve">    </w:t>
            </w:r>
            <w:r w:rsidRPr="008532D7">
              <w:rPr>
                <w:sz w:val="22"/>
                <w:szCs w:val="22"/>
              </w:rPr>
              <w:tab/>
              <w:t xml:space="preserve">           </w:t>
            </w:r>
          </w:p>
          <w:p w:rsidR="00053A02" w:rsidRPr="008532D7" w:rsidRDefault="00053A02" w:rsidP="00E635E6">
            <w:pPr>
              <w:tabs>
                <w:tab w:val="left" w:pos="1418"/>
              </w:tabs>
            </w:pPr>
            <w:r w:rsidRPr="008532D7">
              <w:rPr>
                <w:sz w:val="22"/>
                <w:szCs w:val="22"/>
              </w:rPr>
              <w:t xml:space="preserve">                          4 személyes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jc w:val="center"/>
            </w:pPr>
          </w:p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60</w:t>
            </w:r>
          </w:p>
          <w:p w:rsidR="00053A02" w:rsidRPr="008532D7" w:rsidRDefault="00053A02" w:rsidP="00E635E6">
            <w:pPr>
              <w:jc w:val="center"/>
            </w:pPr>
          </w:p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60</w:t>
            </w:r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35.000 Ft"/>
              </w:smartTagPr>
              <w:r w:rsidRPr="008532D7">
                <w:rPr>
                  <w:sz w:val="22"/>
                  <w:szCs w:val="22"/>
                </w:rPr>
                <w:t>35.000 Ft</w:t>
              </w:r>
            </w:smartTag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70.000 Ft"/>
              </w:smartTagPr>
              <w:r w:rsidRPr="008532D7">
                <w:rPr>
                  <w:sz w:val="22"/>
                  <w:szCs w:val="22"/>
                </w:rPr>
                <w:t>70.000 Ft</w:t>
              </w:r>
            </w:smartTag>
          </w:p>
        </w:tc>
        <w:tc>
          <w:tcPr>
            <w:tcW w:w="1345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35.000 Ft"/>
              </w:smartTagPr>
              <w:r w:rsidRPr="008532D7">
                <w:rPr>
                  <w:sz w:val="22"/>
                  <w:szCs w:val="22"/>
                </w:rPr>
                <w:t>35.000 Ft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70.000 Ft"/>
              </w:smartTagPr>
              <w:r w:rsidRPr="008532D7">
                <w:rPr>
                  <w:sz w:val="22"/>
                  <w:szCs w:val="22"/>
                </w:rPr>
                <w:t>70.000 Ft</w:t>
              </w:r>
            </w:smartTag>
          </w:p>
        </w:tc>
        <w:tc>
          <w:tcPr>
            <w:tcW w:w="1524" w:type="dxa"/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 xml:space="preserve">120 x </w:t>
            </w:r>
            <w:smartTag w:uri="urn:schemas-microsoft-com:office:smarttags" w:element="metricconverter">
              <w:smartTagPr>
                <w:attr w:name="ProductID" w:val="240 cm"/>
              </w:smartTagPr>
              <w:r w:rsidRPr="008532D7">
                <w:rPr>
                  <w:sz w:val="22"/>
                  <w:szCs w:val="22"/>
                </w:rPr>
                <w:t>240 cm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 xml:space="preserve">200 x </w:t>
            </w:r>
            <w:smartTag w:uri="urn:schemas-microsoft-com:office:smarttags" w:element="metricconverter">
              <w:smartTagPr>
                <w:attr w:name="ProductID" w:val="240 cm"/>
              </w:smartTagPr>
              <w:r w:rsidRPr="008532D7">
                <w:rPr>
                  <w:sz w:val="22"/>
                  <w:szCs w:val="22"/>
                </w:rPr>
                <w:t>240 cm</w:t>
              </w:r>
            </w:smartTag>
          </w:p>
        </w:tc>
      </w:tr>
      <w:tr w:rsidR="00053A02" w:rsidTr="00E635E6">
        <w:trPr>
          <w:jc w:val="center"/>
        </w:trPr>
        <w:tc>
          <w:tcPr>
            <w:tcW w:w="464" w:type="dxa"/>
            <w:tcBorders>
              <w:bottom w:val="single" w:sz="4" w:space="0" w:color="auto"/>
            </w:tcBorders>
          </w:tcPr>
          <w:p w:rsidR="00053A02" w:rsidRPr="001B159C" w:rsidRDefault="00053A02" w:rsidP="00E635E6">
            <w:pPr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e</w:t>
            </w:r>
            <w:r w:rsidRPr="001B159C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053A02" w:rsidRPr="008532D7" w:rsidRDefault="00053A02" w:rsidP="00E635E6">
            <w:pPr>
              <w:jc w:val="both"/>
            </w:pPr>
            <w:r>
              <w:rPr>
                <w:sz w:val="22"/>
                <w:szCs w:val="22"/>
              </w:rPr>
              <w:t>Meglévő urnafülke: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10</w:t>
            </w:r>
          </w:p>
          <w:p w:rsidR="00053A02" w:rsidRPr="003A15E0" w:rsidRDefault="00053A02" w:rsidP="00E635E6">
            <w:pPr>
              <w:jc w:val="center"/>
              <w:rPr>
                <w:bCs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>
                <w:rPr>
                  <w:sz w:val="22"/>
                  <w:szCs w:val="22"/>
                </w:rPr>
                <w:t>1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>
                <w:rPr>
                  <w:sz w:val="22"/>
                  <w:szCs w:val="22"/>
                </w:rPr>
                <w:t>1</w:t>
              </w:r>
              <w:r w:rsidRPr="008532D7">
                <w:rPr>
                  <w:sz w:val="22"/>
                  <w:szCs w:val="22"/>
                </w:rPr>
                <w:t>0.000 Ft</w:t>
              </w:r>
            </w:smartTag>
          </w:p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>
              <w:rPr>
                <w:sz w:val="22"/>
                <w:szCs w:val="22"/>
              </w:rPr>
              <w:t xml:space="preserve">30 x 30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rPr>
                  <w:sz w:val="22"/>
                  <w:szCs w:val="22"/>
                </w:rPr>
                <w:t>30 cm</w:t>
              </w:r>
            </w:smartTag>
          </w:p>
        </w:tc>
      </w:tr>
      <w:tr w:rsidR="00053A02" w:rsidTr="00E635E6">
        <w:trPr>
          <w:trHeight w:val="393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A02" w:rsidRPr="001B159C" w:rsidRDefault="00053A02" w:rsidP="00E635E6">
            <w:pPr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f</w:t>
            </w:r>
            <w:r w:rsidRPr="001B159C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53A02" w:rsidRPr="008532D7" w:rsidRDefault="00053A02" w:rsidP="00E635E6">
            <w:pPr>
              <w:jc w:val="both"/>
            </w:pPr>
            <w:r w:rsidRPr="008532D7">
              <w:rPr>
                <w:sz w:val="22"/>
                <w:szCs w:val="22"/>
              </w:rPr>
              <w:t>Urna sírhely: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053A02" w:rsidRPr="008532D7" w:rsidRDefault="00053A02" w:rsidP="00E635E6">
            <w:pPr>
              <w:jc w:val="center"/>
            </w:pPr>
            <w:r w:rsidRPr="008532D7">
              <w:rPr>
                <w:sz w:val="22"/>
                <w:szCs w:val="22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92"/>
                <w:tab w:val="decimal" w:pos="475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 w:rsidRPr="008532D7">
                <w:rPr>
                  <w:sz w:val="22"/>
                  <w:szCs w:val="22"/>
                </w:rPr>
                <w:t>1</w:t>
              </w:r>
              <w:r>
                <w:rPr>
                  <w:sz w:val="22"/>
                  <w:szCs w:val="22"/>
                </w:rPr>
                <w:t>0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 w:rsidRPr="008532D7">
                <w:rPr>
                  <w:sz w:val="22"/>
                  <w:szCs w:val="22"/>
                </w:rPr>
                <w:t>1</w:t>
              </w:r>
              <w:r>
                <w:rPr>
                  <w:sz w:val="22"/>
                  <w:szCs w:val="22"/>
                </w:rPr>
                <w:t>0</w:t>
              </w:r>
              <w:r w:rsidRPr="008532D7">
                <w:rPr>
                  <w:sz w:val="22"/>
                  <w:szCs w:val="22"/>
                </w:rPr>
                <w:t>.000 Ft</w:t>
              </w:r>
            </w:smartTag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02" w:rsidRPr="008532D7" w:rsidRDefault="00053A02" w:rsidP="00E635E6">
            <w:pPr>
              <w:tabs>
                <w:tab w:val="decimal" w:pos="249"/>
              </w:tabs>
              <w:jc w:val="center"/>
            </w:pPr>
            <w:r w:rsidRPr="008532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532D7">
              <w:rPr>
                <w:sz w:val="22"/>
                <w:szCs w:val="22"/>
              </w:rPr>
              <w:t xml:space="preserve">0 x </w:t>
            </w:r>
            <w:smartTag w:uri="urn:schemas-microsoft-com:office:smarttags" w:element="metricconverter">
              <w:smartTagPr>
                <w:attr w:name="ProductID" w:val="240 cm"/>
              </w:smartTagPr>
              <w:r w:rsidRPr="008532D7">
                <w:rPr>
                  <w:sz w:val="22"/>
                  <w:szCs w:val="22"/>
                </w:rPr>
                <w:t>2</w:t>
              </w:r>
              <w:r>
                <w:rPr>
                  <w:sz w:val="22"/>
                  <w:szCs w:val="22"/>
                </w:rPr>
                <w:t>4</w:t>
              </w:r>
              <w:r w:rsidRPr="008532D7">
                <w:rPr>
                  <w:sz w:val="22"/>
                  <w:szCs w:val="22"/>
                </w:rPr>
                <w:t>0 cm</w:t>
              </w:r>
            </w:smartTag>
          </w:p>
        </w:tc>
      </w:tr>
    </w:tbl>
    <w:p w:rsidR="00053A02" w:rsidRPr="00D53FBD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053A02" w:rsidRPr="002E6225" w:rsidRDefault="00053A02" w:rsidP="00053A02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2E6225">
        <w:rPr>
          <w:b/>
          <w:bCs/>
          <w:sz w:val="22"/>
          <w:szCs w:val="22"/>
          <w:u w:val="single"/>
        </w:rPr>
        <w:t>Rátemetés díjai: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"/>
        <w:gridCol w:w="5580"/>
        <w:gridCol w:w="4108"/>
      </w:tblGrid>
      <w:tr w:rsidR="00053A02" w:rsidRPr="002E6225" w:rsidTr="00E635E6">
        <w:tc>
          <w:tcPr>
            <w:tcW w:w="430" w:type="dxa"/>
          </w:tcPr>
          <w:p w:rsidR="00053A02" w:rsidRPr="002E6225" w:rsidRDefault="00053A02" w:rsidP="00E635E6">
            <w:pPr>
              <w:spacing w:line="360" w:lineRule="auto"/>
            </w:pPr>
          </w:p>
        </w:tc>
        <w:tc>
          <w:tcPr>
            <w:tcW w:w="5580" w:type="dxa"/>
          </w:tcPr>
          <w:p w:rsidR="00053A02" w:rsidRPr="002E6225" w:rsidRDefault="00053A02" w:rsidP="00E635E6">
            <w:pPr>
              <w:spacing w:line="360" w:lineRule="auto"/>
              <w:jc w:val="center"/>
              <w:rPr>
                <w:b/>
                <w:bCs/>
              </w:rPr>
            </w:pPr>
            <w:r w:rsidRPr="002E6225">
              <w:rPr>
                <w:b/>
                <w:bCs/>
              </w:rPr>
              <w:t>Megnevezés</w:t>
            </w:r>
          </w:p>
        </w:tc>
        <w:tc>
          <w:tcPr>
            <w:tcW w:w="4108" w:type="dxa"/>
          </w:tcPr>
          <w:p w:rsidR="00053A02" w:rsidRPr="002E6225" w:rsidRDefault="00053A02" w:rsidP="00E635E6">
            <w:pPr>
              <w:spacing w:line="360" w:lineRule="auto"/>
              <w:jc w:val="center"/>
              <w:rPr>
                <w:b/>
                <w:bCs/>
              </w:rPr>
            </w:pPr>
            <w:r w:rsidRPr="002E6225">
              <w:rPr>
                <w:b/>
                <w:bCs/>
              </w:rPr>
              <w:t>Rátemetési díj</w:t>
            </w:r>
          </w:p>
        </w:tc>
      </w:tr>
      <w:tr w:rsidR="00053A02" w:rsidRPr="002E6225" w:rsidTr="00E635E6">
        <w:tc>
          <w:tcPr>
            <w:tcW w:w="430" w:type="dxa"/>
          </w:tcPr>
          <w:p w:rsidR="00053A02" w:rsidRPr="002E6225" w:rsidRDefault="00053A02" w:rsidP="00E635E6">
            <w:pPr>
              <w:spacing w:line="360" w:lineRule="auto"/>
              <w:jc w:val="center"/>
            </w:pPr>
            <w:proofErr w:type="gramStart"/>
            <w:r w:rsidRPr="002E6225">
              <w:t>a.</w:t>
            </w:r>
            <w:proofErr w:type="gramEnd"/>
          </w:p>
        </w:tc>
        <w:tc>
          <w:tcPr>
            <w:tcW w:w="5580" w:type="dxa"/>
          </w:tcPr>
          <w:p w:rsidR="00053A02" w:rsidRPr="002E6225" w:rsidRDefault="00053A02" w:rsidP="00E635E6">
            <w:r w:rsidRPr="002E6225">
              <w:t>Koporsós rátemetés / egyes sírhely esetén</w:t>
            </w:r>
          </w:p>
          <w:p w:rsidR="00053A02" w:rsidRPr="002E6225" w:rsidRDefault="00053A02" w:rsidP="00E635E6">
            <w:r w:rsidRPr="002E6225">
              <w:t>Koporsós rátemetés/ kettes sírhely esetén</w:t>
            </w:r>
          </w:p>
        </w:tc>
        <w:tc>
          <w:tcPr>
            <w:tcW w:w="4108" w:type="dxa"/>
          </w:tcPr>
          <w:p w:rsidR="00053A02" w:rsidRPr="002E6225" w:rsidRDefault="00053A02" w:rsidP="00E635E6">
            <w:pPr>
              <w:jc w:val="center"/>
            </w:pPr>
            <w:smartTag w:uri="urn:schemas-microsoft-com:office:smarttags" w:element="metricconverter">
              <w:smartTagPr>
                <w:attr w:name="ProductID" w:val="10.000 Ft"/>
              </w:smartTagPr>
              <w:r w:rsidRPr="002E6225">
                <w:t>1</w:t>
              </w:r>
              <w:r>
                <w:t>0</w:t>
              </w:r>
              <w:r w:rsidRPr="002E6225">
                <w:t>.000 Ft</w:t>
              </w:r>
            </w:smartTag>
            <w:r w:rsidRPr="002E6225">
              <w:t xml:space="preserve"> + áfa</w:t>
            </w:r>
          </w:p>
          <w:p w:rsidR="00053A02" w:rsidRPr="002E6225" w:rsidRDefault="00053A02" w:rsidP="00E635E6">
            <w:pPr>
              <w:jc w:val="center"/>
            </w:pPr>
            <w:smartTag w:uri="urn:schemas-microsoft-com:office:smarttags" w:element="metricconverter">
              <w:smartTagPr>
                <w:attr w:name="ProductID" w:val="20.000 Ft"/>
              </w:smartTagPr>
              <w:r>
                <w:t>2</w:t>
              </w:r>
              <w:r w:rsidRPr="002E6225">
                <w:t>0.000 Ft</w:t>
              </w:r>
            </w:smartTag>
            <w:r w:rsidRPr="002E6225">
              <w:t xml:space="preserve"> + áfa</w:t>
            </w:r>
          </w:p>
        </w:tc>
      </w:tr>
      <w:tr w:rsidR="00053A02" w:rsidRPr="002E6225" w:rsidTr="00E635E6">
        <w:tc>
          <w:tcPr>
            <w:tcW w:w="430" w:type="dxa"/>
          </w:tcPr>
          <w:p w:rsidR="00053A02" w:rsidRPr="002E6225" w:rsidRDefault="00053A02" w:rsidP="00E635E6">
            <w:pPr>
              <w:spacing w:line="360" w:lineRule="auto"/>
              <w:jc w:val="center"/>
            </w:pPr>
            <w:r w:rsidRPr="002E6225">
              <w:t>b.</w:t>
            </w:r>
          </w:p>
        </w:tc>
        <w:tc>
          <w:tcPr>
            <w:tcW w:w="5580" w:type="dxa"/>
          </w:tcPr>
          <w:p w:rsidR="00053A02" w:rsidRPr="002E6225" w:rsidRDefault="00053A02" w:rsidP="00E635E6">
            <w:pPr>
              <w:spacing w:line="360" w:lineRule="auto"/>
            </w:pPr>
            <w:r w:rsidRPr="002E6225">
              <w:t>Urnás rátemetés</w:t>
            </w:r>
            <w:r>
              <w:t xml:space="preserve"> koporsós sírhely tekintetében</w:t>
            </w:r>
          </w:p>
        </w:tc>
        <w:tc>
          <w:tcPr>
            <w:tcW w:w="4108" w:type="dxa"/>
          </w:tcPr>
          <w:p w:rsidR="00053A02" w:rsidRPr="002E6225" w:rsidRDefault="00053A02" w:rsidP="00E635E6">
            <w:pPr>
              <w:spacing w:line="360" w:lineRule="auto"/>
              <w:jc w:val="center"/>
            </w:pPr>
            <w:r>
              <w:t>ingyenes</w:t>
            </w:r>
          </w:p>
        </w:tc>
      </w:tr>
    </w:tbl>
    <w:p w:rsidR="00053A02" w:rsidRPr="00D53FBD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b/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b/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215F85" w:rsidRDefault="00215F85" w:rsidP="00053A02">
      <w:pPr>
        <w:jc w:val="both"/>
        <w:rPr>
          <w:sz w:val="22"/>
          <w:szCs w:val="22"/>
          <w:u w:val="single"/>
        </w:rPr>
      </w:pPr>
    </w:p>
    <w:p w:rsidR="00053A02" w:rsidRDefault="00053A02" w:rsidP="00053A02">
      <w:pPr>
        <w:jc w:val="both"/>
        <w:rPr>
          <w:sz w:val="22"/>
          <w:szCs w:val="22"/>
          <w:u w:val="single"/>
        </w:rPr>
      </w:pPr>
    </w:p>
    <w:p w:rsidR="00053A02" w:rsidRPr="00F31267" w:rsidRDefault="00053A02" w:rsidP="00053A02">
      <w:pPr>
        <w:jc w:val="both"/>
        <w:rPr>
          <w:sz w:val="22"/>
          <w:szCs w:val="22"/>
          <w:u w:val="single"/>
        </w:rPr>
      </w:pPr>
      <w:r w:rsidRPr="00F31267">
        <w:rPr>
          <w:sz w:val="22"/>
          <w:szCs w:val="22"/>
          <w:u w:val="single"/>
        </w:rPr>
        <w:t>2</w:t>
      </w:r>
      <w:r w:rsidRPr="00F31267">
        <w:rPr>
          <w:i/>
          <w:sz w:val="22"/>
          <w:szCs w:val="22"/>
          <w:u w:val="single"/>
        </w:rPr>
        <w:t xml:space="preserve">. számú melléklet a </w:t>
      </w:r>
      <w:r w:rsidR="00215F85">
        <w:rPr>
          <w:i/>
          <w:sz w:val="22"/>
          <w:szCs w:val="22"/>
          <w:u w:val="single"/>
        </w:rPr>
        <w:t>2</w:t>
      </w:r>
      <w:r w:rsidRPr="005A21A9">
        <w:rPr>
          <w:i/>
          <w:sz w:val="22"/>
          <w:szCs w:val="22"/>
          <w:u w:val="single"/>
        </w:rPr>
        <w:t>/201</w:t>
      </w:r>
      <w:r>
        <w:rPr>
          <w:i/>
          <w:sz w:val="22"/>
          <w:szCs w:val="22"/>
          <w:u w:val="single"/>
        </w:rPr>
        <w:t>1</w:t>
      </w:r>
      <w:r w:rsidRPr="005A21A9">
        <w:rPr>
          <w:i/>
          <w:sz w:val="22"/>
          <w:szCs w:val="22"/>
          <w:u w:val="single"/>
        </w:rPr>
        <w:t xml:space="preserve">. (II. </w:t>
      </w:r>
      <w:r>
        <w:rPr>
          <w:i/>
          <w:sz w:val="22"/>
          <w:szCs w:val="22"/>
          <w:u w:val="single"/>
        </w:rPr>
        <w:t>28</w:t>
      </w:r>
      <w:r w:rsidRPr="005A21A9">
        <w:rPr>
          <w:i/>
          <w:sz w:val="22"/>
          <w:szCs w:val="22"/>
          <w:u w:val="single"/>
        </w:rPr>
        <w:t xml:space="preserve">.) </w:t>
      </w:r>
      <w:r w:rsidRPr="00F31267">
        <w:rPr>
          <w:i/>
          <w:sz w:val="22"/>
          <w:szCs w:val="22"/>
          <w:u w:val="single"/>
        </w:rPr>
        <w:t>számú önkormányzati rendelethez</w:t>
      </w:r>
    </w:p>
    <w:p w:rsidR="00053A02" w:rsidRPr="00D53FBD" w:rsidRDefault="00053A02" w:rsidP="00053A02">
      <w:pPr>
        <w:jc w:val="both"/>
        <w:rPr>
          <w:sz w:val="22"/>
          <w:szCs w:val="22"/>
        </w:rPr>
      </w:pPr>
    </w:p>
    <w:p w:rsidR="00053A02" w:rsidRPr="002E6225" w:rsidRDefault="00053A02" w:rsidP="00053A02">
      <w:pPr>
        <w:jc w:val="center"/>
        <w:rPr>
          <w:b/>
          <w:bCs/>
          <w:sz w:val="22"/>
          <w:szCs w:val="22"/>
        </w:rPr>
      </w:pPr>
      <w:r w:rsidRPr="002E6225">
        <w:rPr>
          <w:b/>
          <w:bCs/>
          <w:sz w:val="22"/>
          <w:szCs w:val="22"/>
        </w:rPr>
        <w:t>A temetőben vállalkozásszerűen munkát végzők által fizetendő</w:t>
      </w:r>
    </w:p>
    <w:p w:rsidR="00053A02" w:rsidRPr="002E6225" w:rsidRDefault="00053A02" w:rsidP="00053A02">
      <w:pPr>
        <w:jc w:val="center"/>
        <w:rPr>
          <w:b/>
          <w:bCs/>
          <w:sz w:val="22"/>
          <w:szCs w:val="22"/>
        </w:rPr>
      </w:pPr>
      <w:proofErr w:type="gramStart"/>
      <w:r w:rsidRPr="002E6225">
        <w:rPr>
          <w:b/>
          <w:bCs/>
          <w:sz w:val="22"/>
          <w:szCs w:val="22"/>
        </w:rPr>
        <w:t>temető-fenntartási</w:t>
      </w:r>
      <w:proofErr w:type="gramEnd"/>
      <w:r w:rsidRPr="002E6225">
        <w:rPr>
          <w:b/>
          <w:bCs/>
          <w:sz w:val="22"/>
          <w:szCs w:val="22"/>
        </w:rPr>
        <w:t xml:space="preserve"> hozzájárulás</w:t>
      </w:r>
    </w:p>
    <w:tbl>
      <w:tblPr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9"/>
      </w:tblGrid>
      <w:tr w:rsidR="00053A02" w:rsidTr="00E635E6">
        <w:trPr>
          <w:trHeight w:val="248"/>
        </w:trPr>
        <w:tc>
          <w:tcPr>
            <w:tcW w:w="10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A02" w:rsidRDefault="00053A02" w:rsidP="00E635E6">
            <w:pPr>
              <w:spacing w:line="360" w:lineRule="auto"/>
              <w:jc w:val="both"/>
            </w:pPr>
            <w:proofErr w:type="gramStart"/>
            <w:r>
              <w:rPr>
                <w:sz w:val="22"/>
                <w:szCs w:val="22"/>
              </w:rPr>
              <w:t>Sírkő bontás</w:t>
            </w:r>
            <w:proofErr w:type="gramEnd"/>
            <w:r>
              <w:rPr>
                <w:sz w:val="22"/>
                <w:szCs w:val="22"/>
              </w:rPr>
              <w:t>, állítás, átdolgozás, tisztítás esetén:</w:t>
            </w:r>
          </w:p>
        </w:tc>
      </w:tr>
      <w:tr w:rsidR="00053A02" w:rsidTr="00E635E6">
        <w:trPr>
          <w:trHeight w:val="262"/>
        </w:trPr>
        <w:tc>
          <w:tcPr>
            <w:tcW w:w="10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02" w:rsidRDefault="00053A02" w:rsidP="00E635E6">
            <w:pPr>
              <w:spacing w:line="360" w:lineRule="auto"/>
            </w:pPr>
            <w:r>
              <w:rPr>
                <w:sz w:val="22"/>
                <w:szCs w:val="22"/>
              </w:rPr>
              <w:t>(vállalkozók és kőfaragó kisiparosok részére)</w:t>
            </w:r>
            <w:proofErr w:type="gramStart"/>
            <w:r>
              <w:rPr>
                <w:sz w:val="22"/>
                <w:szCs w:val="22"/>
              </w:rPr>
              <w:t xml:space="preserve">:       </w:t>
            </w:r>
            <w:r>
              <w:rPr>
                <w:sz w:val="22"/>
                <w:szCs w:val="22"/>
              </w:rPr>
              <w:tab/>
              <w:t xml:space="preserve"> </w:t>
            </w:r>
            <w:r>
              <w:rPr>
                <w:sz w:val="22"/>
                <w:szCs w:val="22"/>
              </w:rPr>
              <w:tab/>
              <w:t xml:space="preserve">                2</w:t>
            </w:r>
            <w:proofErr w:type="gramEnd"/>
            <w:r>
              <w:rPr>
                <w:sz w:val="22"/>
                <w:szCs w:val="22"/>
              </w:rPr>
              <w:t>.200,</w:t>
            </w:r>
            <w:proofErr w:type="spellStart"/>
            <w:r>
              <w:rPr>
                <w:sz w:val="22"/>
                <w:szCs w:val="22"/>
              </w:rPr>
              <w:t>-Ft</w:t>
            </w:r>
            <w:proofErr w:type="spellEnd"/>
            <w:r>
              <w:rPr>
                <w:sz w:val="22"/>
                <w:szCs w:val="22"/>
              </w:rPr>
              <w:t>+áfa / síremlék</w:t>
            </w:r>
          </w:p>
        </w:tc>
      </w:tr>
    </w:tbl>
    <w:p w:rsidR="00053A02" w:rsidRPr="00D53FBD" w:rsidRDefault="00053A02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215F85" w:rsidRDefault="00215F85" w:rsidP="00053A02">
      <w:pPr>
        <w:jc w:val="both"/>
        <w:rPr>
          <w:sz w:val="22"/>
          <w:szCs w:val="22"/>
        </w:rPr>
      </w:pPr>
    </w:p>
    <w:p w:rsidR="00053A02" w:rsidRDefault="00053A02" w:rsidP="00053A02">
      <w:pPr>
        <w:jc w:val="both"/>
        <w:rPr>
          <w:i/>
          <w:sz w:val="22"/>
          <w:szCs w:val="22"/>
          <w:u w:val="single"/>
        </w:rPr>
      </w:pPr>
    </w:p>
    <w:p w:rsidR="00053A02" w:rsidRPr="005A21A9" w:rsidRDefault="00053A02" w:rsidP="00053A02">
      <w:pPr>
        <w:jc w:val="both"/>
        <w:rPr>
          <w:i/>
          <w:sz w:val="22"/>
          <w:szCs w:val="22"/>
          <w:u w:val="single"/>
        </w:rPr>
      </w:pPr>
      <w:r w:rsidRPr="005A21A9">
        <w:rPr>
          <w:i/>
          <w:sz w:val="22"/>
          <w:szCs w:val="22"/>
          <w:u w:val="single"/>
        </w:rPr>
        <w:t xml:space="preserve">3. számú melléklet a </w:t>
      </w:r>
      <w:r w:rsidR="00215F85">
        <w:rPr>
          <w:i/>
          <w:sz w:val="22"/>
          <w:szCs w:val="22"/>
          <w:u w:val="single"/>
        </w:rPr>
        <w:t>2</w:t>
      </w:r>
      <w:r w:rsidRPr="005A21A9">
        <w:rPr>
          <w:i/>
          <w:sz w:val="22"/>
          <w:szCs w:val="22"/>
          <w:u w:val="single"/>
        </w:rPr>
        <w:t>/201</w:t>
      </w:r>
      <w:r>
        <w:rPr>
          <w:i/>
          <w:sz w:val="22"/>
          <w:szCs w:val="22"/>
          <w:u w:val="single"/>
        </w:rPr>
        <w:t>1</w:t>
      </w:r>
      <w:r w:rsidRPr="005A21A9">
        <w:rPr>
          <w:i/>
          <w:sz w:val="22"/>
          <w:szCs w:val="22"/>
          <w:u w:val="single"/>
        </w:rPr>
        <w:t xml:space="preserve">. (II. </w:t>
      </w:r>
      <w:r>
        <w:rPr>
          <w:i/>
          <w:sz w:val="22"/>
          <w:szCs w:val="22"/>
          <w:u w:val="single"/>
        </w:rPr>
        <w:t>28</w:t>
      </w:r>
      <w:r w:rsidRPr="005A21A9">
        <w:rPr>
          <w:i/>
          <w:sz w:val="22"/>
          <w:szCs w:val="22"/>
          <w:u w:val="single"/>
        </w:rPr>
        <w:t>.) számú önkormányzati rendelethez</w:t>
      </w:r>
    </w:p>
    <w:p w:rsidR="00053A02" w:rsidRPr="005A21A9" w:rsidRDefault="00053A02" w:rsidP="00053A02">
      <w:pPr>
        <w:pStyle w:val="Szvegtrzs"/>
        <w:rPr>
          <w:sz w:val="22"/>
          <w:szCs w:val="22"/>
        </w:rPr>
      </w:pPr>
    </w:p>
    <w:p w:rsidR="00053A02" w:rsidRPr="005A21A9" w:rsidRDefault="00053A02" w:rsidP="00053A02">
      <w:pPr>
        <w:pStyle w:val="Szvegtrzs"/>
        <w:rPr>
          <w:b/>
          <w:sz w:val="22"/>
          <w:szCs w:val="22"/>
        </w:rPr>
      </w:pPr>
    </w:p>
    <w:p w:rsidR="00053A02" w:rsidRPr="005A21A9" w:rsidRDefault="00053A02" w:rsidP="00053A02">
      <w:pPr>
        <w:pStyle w:val="Szvegtrzs"/>
        <w:jc w:val="center"/>
        <w:rPr>
          <w:b/>
          <w:bCs/>
        </w:rPr>
      </w:pPr>
      <w:r w:rsidRPr="005A21A9">
        <w:rPr>
          <w:b/>
          <w:bCs/>
        </w:rPr>
        <w:t>A temetkezési szolgáltatók által a temetői létesítmények igénybevételéért fizetendő díjak</w:t>
      </w:r>
    </w:p>
    <w:p w:rsidR="00053A02" w:rsidRPr="005A21A9" w:rsidRDefault="00053A02" w:rsidP="00053A02">
      <w:pPr>
        <w:pStyle w:val="Szvegtrzs"/>
        <w:rPr>
          <w:b/>
          <w:sz w:val="22"/>
          <w:szCs w:val="22"/>
        </w:rPr>
      </w:pPr>
    </w:p>
    <w:p w:rsidR="00053A02" w:rsidRPr="005A21A9" w:rsidRDefault="00053A02" w:rsidP="00053A02">
      <w:pPr>
        <w:pStyle w:val="Szvegtrzs"/>
        <w:rPr>
          <w:b/>
          <w:bCs/>
          <w:sz w:val="22"/>
          <w:szCs w:val="22"/>
        </w:rPr>
      </w:pPr>
    </w:p>
    <w:tbl>
      <w:tblPr>
        <w:tblStyle w:val="Rcsostblzat"/>
        <w:tblW w:w="0" w:type="auto"/>
        <w:tblLook w:val="01E0"/>
      </w:tblPr>
      <w:tblGrid>
        <w:gridCol w:w="10118"/>
      </w:tblGrid>
      <w:tr w:rsidR="00053A02" w:rsidRPr="005A21A9" w:rsidTr="00E635E6">
        <w:tc>
          <w:tcPr>
            <w:tcW w:w="10118" w:type="dxa"/>
          </w:tcPr>
          <w:p w:rsidR="00053A02" w:rsidRPr="005A21A9" w:rsidRDefault="00053A02" w:rsidP="00E635E6">
            <w:pPr>
              <w:spacing w:line="360" w:lineRule="auto"/>
              <w:rPr>
                <w:sz w:val="22"/>
                <w:szCs w:val="22"/>
              </w:rPr>
            </w:pPr>
            <w:r w:rsidRPr="005A21A9">
              <w:rPr>
                <w:sz w:val="22"/>
                <w:szCs w:val="22"/>
              </w:rPr>
              <w:t>1. Ravatalozó használati díja</w:t>
            </w:r>
            <w:proofErr w:type="gramStart"/>
            <w:r w:rsidRPr="005A21A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</w:t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  <w:t xml:space="preserve">    </w:t>
            </w:r>
            <w:r w:rsidRPr="005A21A9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           </w:t>
            </w:r>
            <w:r w:rsidRPr="005A21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proofErr w:type="gramEnd"/>
            <w:r w:rsidRPr="005A21A9">
              <w:rPr>
                <w:sz w:val="22"/>
                <w:szCs w:val="22"/>
              </w:rPr>
              <w:t>.000,- Ft + áfa</w:t>
            </w:r>
            <w:r w:rsidRPr="005A21A9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/ alkalom</w:t>
            </w:r>
            <w:r w:rsidRPr="005A21A9">
              <w:rPr>
                <w:sz w:val="22"/>
                <w:szCs w:val="22"/>
              </w:rPr>
              <w:tab/>
              <w:t xml:space="preserve">         </w:t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</w:r>
            <w:r w:rsidRPr="005A21A9">
              <w:rPr>
                <w:sz w:val="22"/>
                <w:szCs w:val="22"/>
              </w:rPr>
              <w:tab/>
              <w:t xml:space="preserve">  </w:t>
            </w:r>
          </w:p>
        </w:tc>
      </w:tr>
      <w:tr w:rsidR="00053A02" w:rsidRPr="005A21A9" w:rsidTr="00E635E6">
        <w:tc>
          <w:tcPr>
            <w:tcW w:w="10118" w:type="dxa"/>
          </w:tcPr>
          <w:p w:rsidR="00053A02" w:rsidRPr="005A21A9" w:rsidRDefault="00053A02" w:rsidP="00E635E6">
            <w:pPr>
              <w:spacing w:line="360" w:lineRule="auto"/>
              <w:rPr>
                <w:sz w:val="22"/>
                <w:szCs w:val="22"/>
              </w:rPr>
            </w:pPr>
            <w:r w:rsidRPr="005A21A9">
              <w:rPr>
                <w:sz w:val="22"/>
                <w:szCs w:val="22"/>
              </w:rPr>
              <w:t xml:space="preserve">2. </w:t>
            </w:r>
            <w:proofErr w:type="spellStart"/>
            <w:r w:rsidRPr="005A21A9">
              <w:rPr>
                <w:sz w:val="22"/>
                <w:szCs w:val="22"/>
              </w:rPr>
              <w:t>Halotthűtők</w:t>
            </w:r>
            <w:proofErr w:type="spellEnd"/>
            <w:r w:rsidRPr="005A21A9">
              <w:rPr>
                <w:sz w:val="22"/>
                <w:szCs w:val="22"/>
              </w:rPr>
              <w:t xml:space="preserve"> igénybevétel</w:t>
            </w:r>
            <w:r>
              <w:rPr>
                <w:sz w:val="22"/>
                <w:szCs w:val="22"/>
              </w:rPr>
              <w:t>i díja: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</w:t>
            </w:r>
            <w:r>
              <w:rPr>
                <w:sz w:val="22"/>
                <w:szCs w:val="22"/>
              </w:rPr>
              <w:tab/>
              <w:t>1.0</w:t>
            </w:r>
            <w:r w:rsidRPr="005A21A9">
              <w:rPr>
                <w:sz w:val="22"/>
                <w:szCs w:val="22"/>
              </w:rPr>
              <w:t xml:space="preserve">00- </w:t>
            </w:r>
            <w:proofErr w:type="gramStart"/>
            <w:r w:rsidRPr="005A21A9">
              <w:rPr>
                <w:sz w:val="22"/>
                <w:szCs w:val="22"/>
              </w:rPr>
              <w:t xml:space="preserve">Ft  </w:t>
            </w:r>
            <w:r>
              <w:rPr>
                <w:sz w:val="22"/>
                <w:szCs w:val="22"/>
              </w:rPr>
              <w:t>+</w:t>
            </w:r>
            <w:proofErr w:type="gramEnd"/>
            <w:r>
              <w:rPr>
                <w:sz w:val="22"/>
                <w:szCs w:val="22"/>
              </w:rPr>
              <w:t xml:space="preserve"> áfa/nap</w:t>
            </w:r>
            <w:r w:rsidRPr="005A21A9">
              <w:rPr>
                <w:sz w:val="22"/>
                <w:szCs w:val="22"/>
              </w:rPr>
              <w:br/>
              <w:t xml:space="preserve">   (elhelyezéstől elszállításig, ill. eltemetésig személyenként, minden megkezdett nap egész napnak számít)</w:t>
            </w:r>
          </w:p>
        </w:tc>
      </w:tr>
    </w:tbl>
    <w:p w:rsidR="00053A02" w:rsidRPr="005A21A9" w:rsidRDefault="00053A02" w:rsidP="00053A02">
      <w:pPr>
        <w:rPr>
          <w:sz w:val="22"/>
          <w:szCs w:val="22"/>
        </w:rPr>
      </w:pPr>
      <w:r w:rsidRPr="005A21A9">
        <w:rPr>
          <w:sz w:val="22"/>
          <w:szCs w:val="22"/>
        </w:rPr>
        <w:tab/>
      </w:r>
      <w:r w:rsidRPr="005A21A9">
        <w:rPr>
          <w:sz w:val="22"/>
          <w:szCs w:val="22"/>
        </w:rPr>
        <w:tab/>
      </w:r>
      <w:r w:rsidRPr="005A21A9">
        <w:rPr>
          <w:sz w:val="22"/>
          <w:szCs w:val="22"/>
        </w:rPr>
        <w:tab/>
      </w:r>
    </w:p>
    <w:p w:rsidR="00053A02" w:rsidRDefault="00053A02" w:rsidP="00053A02">
      <w:pPr>
        <w:rPr>
          <w:sz w:val="22"/>
          <w:szCs w:val="22"/>
        </w:rPr>
      </w:pPr>
    </w:p>
    <w:p w:rsidR="00053A02" w:rsidRPr="00325D35" w:rsidRDefault="00053A02" w:rsidP="00053A02">
      <w:pPr>
        <w:rPr>
          <w:sz w:val="22"/>
          <w:szCs w:val="22"/>
          <w:u w:val="single"/>
        </w:rPr>
      </w:pPr>
      <w:r w:rsidRPr="00325D35">
        <w:rPr>
          <w:sz w:val="22"/>
          <w:szCs w:val="22"/>
          <w:u w:val="single"/>
        </w:rPr>
        <w:t>1. számú függelék</w:t>
      </w:r>
    </w:p>
    <w:p w:rsidR="00053A02" w:rsidRDefault="00053A02" w:rsidP="00053A02">
      <w:pPr>
        <w:rPr>
          <w:sz w:val="22"/>
          <w:szCs w:val="22"/>
        </w:rPr>
      </w:pPr>
      <w:r>
        <w:rPr>
          <w:sz w:val="22"/>
          <w:szCs w:val="22"/>
        </w:rPr>
        <w:t>Kegyeleti Közszolgáltatási Szerződés</w:t>
      </w:r>
    </w:p>
    <w:p w:rsidR="00053A02" w:rsidRDefault="00053A02" w:rsidP="00053A02">
      <w:pPr>
        <w:rPr>
          <w:sz w:val="22"/>
          <w:szCs w:val="22"/>
        </w:rPr>
      </w:pPr>
    </w:p>
    <w:p w:rsidR="00053A02" w:rsidRDefault="00053A02" w:rsidP="00053A02">
      <w:pPr>
        <w:rPr>
          <w:sz w:val="22"/>
          <w:szCs w:val="22"/>
        </w:rPr>
      </w:pPr>
    </w:p>
    <w:p w:rsidR="00053A02" w:rsidRDefault="00053A02" w:rsidP="00053A02">
      <w:pPr>
        <w:rPr>
          <w:sz w:val="22"/>
          <w:szCs w:val="22"/>
        </w:rPr>
      </w:pPr>
    </w:p>
    <w:p w:rsidR="00053A02" w:rsidRDefault="00053A02" w:rsidP="00053A02">
      <w:pPr>
        <w:rPr>
          <w:sz w:val="22"/>
          <w:szCs w:val="22"/>
          <w:u w:val="single"/>
        </w:rPr>
      </w:pPr>
      <w:r w:rsidRPr="00325D35">
        <w:rPr>
          <w:sz w:val="22"/>
          <w:szCs w:val="22"/>
          <w:u w:val="single"/>
        </w:rPr>
        <w:t>A rendelettervezet indokolása:</w:t>
      </w:r>
    </w:p>
    <w:p w:rsidR="00053A02" w:rsidRDefault="00053A02" w:rsidP="00053A02">
      <w:pPr>
        <w:rPr>
          <w:sz w:val="22"/>
          <w:szCs w:val="22"/>
        </w:rPr>
      </w:pPr>
    </w:p>
    <w:p w:rsidR="00053A02" w:rsidRDefault="00053A02" w:rsidP="00053A02">
      <w:pPr>
        <w:rPr>
          <w:sz w:val="22"/>
          <w:szCs w:val="22"/>
        </w:rPr>
      </w:pPr>
      <w:r>
        <w:rPr>
          <w:sz w:val="22"/>
          <w:szCs w:val="22"/>
        </w:rPr>
        <w:t>Tekintettel a helyi szabályozási gyakorlatra, illetve a döntéshozó hosszú távú szándékára jelen rendeletben meghatározottak hivatottak megfelelni egyrészt a község lakosságának elvárásainak, másrészt kifejezésre jut annak szándéka, miszerint a feladat ellátása, egy önkormányzaton kívüli üzemeltető feladatellátásának eredményeképpen valósul meg.</w:t>
      </w:r>
    </w:p>
    <w:p w:rsidR="00053A02" w:rsidRPr="00325D35" w:rsidRDefault="00053A02" w:rsidP="00053A02">
      <w:pPr>
        <w:rPr>
          <w:sz w:val="22"/>
          <w:szCs w:val="22"/>
        </w:rPr>
      </w:pPr>
      <w:r>
        <w:rPr>
          <w:sz w:val="22"/>
          <w:szCs w:val="22"/>
        </w:rPr>
        <w:t>A terjedelem és a részletesség tekintetében nem lehet eltekinteni annak szükségességétől, miszerint olyan szabályozási közeget teremtsen a döntéshozó, mely segítséget nyújt a napi szintű üzemeltetési feladatok ellátásához. Ennek megfelelően olyan részletezettséggel történt az előkészítése a rendeletnek, mely a tipikusan implikálódó élethelyzetek tekintetében napi szintű jogi útmutatást képes nyújtani, mind az üzemeltetői feladatokat ellátó, mind pedig az ügyfél részére, biztosítva ezzel a kegyeleti jog gyakorlásának zökkenőmentességét.</w:t>
      </w:r>
    </w:p>
    <w:p w:rsidR="00AC23ED" w:rsidRDefault="00AC23ED"/>
    <w:sectPr w:rsidR="00AC23ED" w:rsidSect="00EF06CE">
      <w:headerReference w:type="even" r:id="rId7"/>
      <w:headerReference w:type="default" r:id="rId8"/>
      <w:pgSz w:w="11906" w:h="16838"/>
      <w:pgMar w:top="851" w:right="851" w:bottom="851" w:left="85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6AB" w:rsidRDefault="00B566AB" w:rsidP="00457D9E">
      <w:r>
        <w:separator/>
      </w:r>
    </w:p>
  </w:endnote>
  <w:endnote w:type="continuationSeparator" w:id="0">
    <w:p w:rsidR="00B566AB" w:rsidRDefault="00B566AB" w:rsidP="00457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6AB" w:rsidRDefault="00B566AB" w:rsidP="00457D9E">
      <w:r>
        <w:separator/>
      </w:r>
    </w:p>
  </w:footnote>
  <w:footnote w:type="continuationSeparator" w:id="0">
    <w:p w:rsidR="00B566AB" w:rsidRDefault="00B566AB" w:rsidP="00457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54" w:rsidRDefault="004D557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53A0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02454" w:rsidRDefault="00B566AB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54" w:rsidRDefault="004D557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53A0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1627">
      <w:rPr>
        <w:rStyle w:val="Oldalszm"/>
        <w:noProof/>
      </w:rPr>
      <w:t>2</w:t>
    </w:r>
    <w:r>
      <w:rPr>
        <w:rStyle w:val="Oldalszm"/>
      </w:rPr>
      <w:fldChar w:fldCharType="end"/>
    </w:r>
  </w:p>
  <w:p w:rsidR="00D02454" w:rsidRDefault="00B566A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</w:lvl>
  </w:abstractNum>
  <w:abstractNum w:abstractNumId="1">
    <w:nsid w:val="0720747A"/>
    <w:multiLevelType w:val="hybridMultilevel"/>
    <w:tmpl w:val="6E46DD52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4E6060"/>
    <w:multiLevelType w:val="hybridMultilevel"/>
    <w:tmpl w:val="79E02346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744D5F6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02B6B05"/>
    <w:multiLevelType w:val="hybridMultilevel"/>
    <w:tmpl w:val="F63CF92E"/>
    <w:lvl w:ilvl="0" w:tplc="00000004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C7529"/>
    <w:multiLevelType w:val="hybridMultilevel"/>
    <w:tmpl w:val="FEF83206"/>
    <w:lvl w:ilvl="0" w:tplc="AB5C7A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85408C"/>
    <w:multiLevelType w:val="hybridMultilevel"/>
    <w:tmpl w:val="B25AB176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8350EE"/>
    <w:multiLevelType w:val="hybridMultilevel"/>
    <w:tmpl w:val="7294FCDA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0FD"/>
    <w:multiLevelType w:val="hybridMultilevel"/>
    <w:tmpl w:val="E7CE69E2"/>
    <w:lvl w:ilvl="0" w:tplc="6AC21B30">
      <w:start w:val="1"/>
      <w:numFmt w:val="decimal"/>
      <w:lvlText w:val="(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2E5EFF"/>
    <w:multiLevelType w:val="hybridMultilevel"/>
    <w:tmpl w:val="2B62C0A4"/>
    <w:lvl w:ilvl="0" w:tplc="040E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31426320"/>
    <w:multiLevelType w:val="hybridMultilevel"/>
    <w:tmpl w:val="B05067F2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8D7A2D"/>
    <w:multiLevelType w:val="hybridMultilevel"/>
    <w:tmpl w:val="267EF8B8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8C3C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61E50"/>
    <w:multiLevelType w:val="hybridMultilevel"/>
    <w:tmpl w:val="84AA1062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8B4D79"/>
    <w:multiLevelType w:val="hybridMultilevel"/>
    <w:tmpl w:val="0630A770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3B7B12"/>
    <w:multiLevelType w:val="hybridMultilevel"/>
    <w:tmpl w:val="6C3A4A54"/>
    <w:lvl w:ilvl="0" w:tplc="040E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631F6AF4"/>
    <w:multiLevelType w:val="hybridMultilevel"/>
    <w:tmpl w:val="44A86F1E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5A682A"/>
    <w:multiLevelType w:val="hybridMultilevel"/>
    <w:tmpl w:val="7BB0A96A"/>
    <w:lvl w:ilvl="0" w:tplc="343A26F2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A9410A5"/>
    <w:multiLevelType w:val="hybridMultilevel"/>
    <w:tmpl w:val="8BC6A36E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F7884"/>
    <w:multiLevelType w:val="singleLevel"/>
    <w:tmpl w:val="5CD6E1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1ED6E03"/>
    <w:multiLevelType w:val="hybridMultilevel"/>
    <w:tmpl w:val="3CE0C00E"/>
    <w:lvl w:ilvl="0" w:tplc="521665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26525D"/>
    <w:multiLevelType w:val="hybridMultilevel"/>
    <w:tmpl w:val="E0746B98"/>
    <w:lvl w:ilvl="0" w:tplc="1A34A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3E47"/>
    <w:multiLevelType w:val="hybridMultilevel"/>
    <w:tmpl w:val="C4A0C9F0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"/>
  </w:num>
  <w:num w:numId="5">
    <w:abstractNumId w:val="10"/>
  </w:num>
  <w:num w:numId="6">
    <w:abstractNumId w:val="12"/>
  </w:num>
  <w:num w:numId="7">
    <w:abstractNumId w:val="5"/>
  </w:num>
  <w:num w:numId="8">
    <w:abstractNumId w:val="19"/>
  </w:num>
  <w:num w:numId="9">
    <w:abstractNumId w:val="6"/>
  </w:num>
  <w:num w:numId="10">
    <w:abstractNumId w:val="11"/>
  </w:num>
  <w:num w:numId="11">
    <w:abstractNumId w:val="16"/>
  </w:num>
  <w:num w:numId="12">
    <w:abstractNumId w:val="3"/>
  </w:num>
  <w:num w:numId="13">
    <w:abstractNumId w:val="0"/>
  </w:num>
  <w:num w:numId="14">
    <w:abstractNumId w:val="20"/>
  </w:num>
  <w:num w:numId="15">
    <w:abstractNumId w:val="18"/>
  </w:num>
  <w:num w:numId="16">
    <w:abstractNumId w:val="14"/>
  </w:num>
  <w:num w:numId="17">
    <w:abstractNumId w:val="4"/>
  </w:num>
  <w:num w:numId="18">
    <w:abstractNumId w:val="13"/>
  </w:num>
  <w:num w:numId="19">
    <w:abstractNumId w:val="7"/>
  </w:num>
  <w:num w:numId="20">
    <w:abstractNumId w:val="8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A02"/>
    <w:rsid w:val="00053A02"/>
    <w:rsid w:val="000F7C65"/>
    <w:rsid w:val="00215F85"/>
    <w:rsid w:val="00457D9E"/>
    <w:rsid w:val="004D557D"/>
    <w:rsid w:val="00841627"/>
    <w:rsid w:val="00AC23ED"/>
    <w:rsid w:val="00B5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53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053A02"/>
    <w:pPr>
      <w:keepNext/>
      <w:tabs>
        <w:tab w:val="left" w:pos="284"/>
        <w:tab w:val="left" w:pos="567"/>
      </w:tabs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Bookman Old Style" w:hAnsi="Bookman Old Style" w:cs="Arial"/>
      <w:b/>
      <w:i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053A02"/>
    <w:pPr>
      <w:keepNext/>
      <w:jc w:val="both"/>
      <w:outlineLvl w:val="4"/>
    </w:pPr>
    <w:rPr>
      <w:b/>
      <w:color w:val="FF000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53A0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rsid w:val="00053A02"/>
    <w:rPr>
      <w:rFonts w:ascii="Bookman Old Style" w:eastAsia="Times New Roman" w:hAnsi="Bookman Old Style" w:cs="Arial"/>
      <w:b/>
      <w:i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053A02"/>
    <w:rPr>
      <w:rFonts w:ascii="Times New Roman" w:eastAsia="Times New Roman" w:hAnsi="Times New Roman" w:cs="Times New Roman"/>
      <w:b/>
      <w:color w:val="FF0000"/>
      <w:lang w:eastAsia="hu-HU"/>
    </w:rPr>
  </w:style>
  <w:style w:type="paragraph" w:styleId="Szvegtrzs">
    <w:name w:val="Body Text"/>
    <w:basedOn w:val="Norml"/>
    <w:link w:val="SzvegtrzsChar"/>
    <w:rsid w:val="00053A0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53A0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053A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53A0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053A02"/>
  </w:style>
  <w:style w:type="paragraph" w:styleId="Szvegtrzsbehzssal">
    <w:name w:val="Body Text Indent"/>
    <w:basedOn w:val="Norml"/>
    <w:link w:val="SzvegtrzsbehzssalChar"/>
    <w:rsid w:val="00053A0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53A0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053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215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3232</Words>
  <Characters>22301</Characters>
  <Application>Microsoft Office Word</Application>
  <DocSecurity>0</DocSecurity>
  <Lines>185</Lines>
  <Paragraphs>50</Paragraphs>
  <ScaleCrop>false</ScaleCrop>
  <Company/>
  <LinksUpToDate>false</LinksUpToDate>
  <CharactersWithSpaces>25483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Titkárság</dc:creator>
  <cp:keywords/>
  <dc:description/>
  <cp:lastModifiedBy>Titkárság</cp:lastModifiedBy>
  <cp:revision>2</cp:revision>
  <dcterms:created xsi:type="dcterms:W3CDTF">2011-12-15T09:28:00Z</dcterms:created>
  <dcterms:modified xsi:type="dcterms:W3CDTF">2011-12-15T09:28:00Z</dcterms:modified>
</cp:coreProperties>
</file>